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21" w:rsidRDefault="00D17621" w:rsidP="00D17621">
      <w:pPr>
        <w:pStyle w:val="s3"/>
        <w:spacing w:before="0" w:beforeAutospacing="0" w:after="0" w:afterAutospacing="0"/>
        <w:jc w:val="center"/>
        <w:rPr>
          <w:rFonts w:ascii="Arial" w:hAnsi="Arial" w:cs="Arial"/>
          <w:b/>
          <w:bCs/>
          <w:sz w:val="22"/>
          <w:szCs w:val="22"/>
        </w:rPr>
      </w:pPr>
      <w:bookmarkStart w:id="0" w:name="_GoBack"/>
      <w:r>
        <w:rPr>
          <w:rStyle w:val="aa"/>
          <w:rFonts w:ascii="Arial" w:hAnsi="Arial" w:cs="Arial"/>
          <w:b/>
          <w:bCs/>
          <w:i w:val="0"/>
          <w:iCs w:val="0"/>
          <w:sz w:val="22"/>
          <w:szCs w:val="22"/>
        </w:rPr>
        <w:t>Регламент</w:t>
      </w:r>
      <w:r>
        <w:rPr>
          <w:rStyle w:val="apple-converted-space"/>
          <w:rFonts w:ascii="Arial" w:hAnsi="Arial" w:cs="Arial"/>
          <w:b/>
          <w:bCs/>
          <w:sz w:val="22"/>
          <w:szCs w:val="22"/>
        </w:rPr>
        <w:t> </w:t>
      </w:r>
      <w:r>
        <w:rPr>
          <w:rFonts w:ascii="Arial" w:hAnsi="Arial" w:cs="Arial"/>
          <w:b/>
          <w:bCs/>
          <w:sz w:val="22"/>
          <w:szCs w:val="22"/>
        </w:rPr>
        <w:t xml:space="preserve">Европейского Парламента и Совета </w:t>
      </w:r>
      <w:r>
        <w:rPr>
          <w:rFonts w:ascii="Arial" w:hAnsi="Arial" w:cs="Arial"/>
          <w:b/>
          <w:bCs/>
          <w:sz w:val="22"/>
          <w:szCs w:val="22"/>
        </w:rPr>
        <w:br/>
      </w:r>
      <w:r>
        <w:rPr>
          <w:rStyle w:val="aa"/>
          <w:rFonts w:ascii="Arial" w:hAnsi="Arial" w:cs="Arial"/>
          <w:b/>
          <w:bCs/>
          <w:i w:val="0"/>
          <w:iCs w:val="0"/>
          <w:sz w:val="22"/>
          <w:szCs w:val="22"/>
        </w:rPr>
        <w:t>1025</w:t>
      </w:r>
      <w:r>
        <w:rPr>
          <w:rFonts w:ascii="Arial" w:hAnsi="Arial" w:cs="Arial"/>
          <w:b/>
          <w:bCs/>
          <w:sz w:val="22"/>
          <w:szCs w:val="22"/>
        </w:rPr>
        <w:t>/2012 от 25 октября 2012 года о европейской стандартизации</w:t>
      </w:r>
      <w:bookmarkEnd w:id="0"/>
      <w:r>
        <w:rPr>
          <w:rFonts w:ascii="Arial" w:hAnsi="Arial" w:cs="Arial"/>
          <w:b/>
          <w:bCs/>
          <w:sz w:val="22"/>
          <w:szCs w:val="22"/>
        </w:rPr>
        <w:t>, изменении Директив</w:t>
      </w:r>
      <w:r>
        <w:rPr>
          <w:rStyle w:val="apple-converted-space"/>
          <w:rFonts w:ascii="Arial" w:hAnsi="Arial" w:cs="Arial"/>
          <w:b/>
          <w:bCs/>
          <w:sz w:val="22"/>
          <w:szCs w:val="22"/>
        </w:rPr>
        <w:t> </w:t>
      </w:r>
      <w:r>
        <w:rPr>
          <w:rFonts w:ascii="Arial" w:hAnsi="Arial" w:cs="Arial"/>
          <w:b/>
          <w:bCs/>
          <w:sz w:val="22"/>
          <w:szCs w:val="22"/>
        </w:rPr>
        <w:t>Совета</w:t>
      </w:r>
      <w:r>
        <w:rPr>
          <w:rStyle w:val="links8"/>
          <w:rFonts w:ascii="Arial" w:hAnsi="Arial" w:cs="Arial"/>
          <w:b/>
          <w:bCs/>
          <w:sz w:val="22"/>
          <w:szCs w:val="22"/>
        </w:rPr>
        <w:t xml:space="preserve"> 89/686/</w:t>
      </w:r>
      <w:r>
        <w:rPr>
          <w:rStyle w:val="aa"/>
          <w:rFonts w:ascii="Arial" w:hAnsi="Arial" w:cs="Arial"/>
          <w:b/>
          <w:bCs/>
          <w:i w:val="0"/>
          <w:iCs w:val="0"/>
          <w:sz w:val="22"/>
          <w:szCs w:val="22"/>
        </w:rPr>
        <w:t>ЕЭС</w:t>
      </w:r>
      <w:r>
        <w:rPr>
          <w:rStyle w:val="apple-converted-space"/>
          <w:rFonts w:ascii="Arial" w:hAnsi="Arial" w:cs="Arial"/>
          <w:b/>
          <w:bCs/>
          <w:sz w:val="22"/>
          <w:szCs w:val="22"/>
        </w:rPr>
        <w:t> </w:t>
      </w:r>
      <w:r>
        <w:rPr>
          <w:rFonts w:ascii="Arial" w:hAnsi="Arial" w:cs="Arial"/>
          <w:b/>
          <w:bCs/>
          <w:sz w:val="22"/>
          <w:szCs w:val="22"/>
        </w:rPr>
        <w:t>и</w:t>
      </w:r>
      <w:r>
        <w:rPr>
          <w:rStyle w:val="apple-converted-space"/>
          <w:rFonts w:ascii="Arial" w:hAnsi="Arial" w:cs="Arial"/>
          <w:b/>
          <w:bCs/>
          <w:sz w:val="22"/>
          <w:szCs w:val="22"/>
        </w:rPr>
        <w:t> </w:t>
      </w:r>
      <w:r>
        <w:rPr>
          <w:rStyle w:val="links8"/>
          <w:rFonts w:ascii="Arial" w:hAnsi="Arial" w:cs="Arial"/>
          <w:b/>
          <w:bCs/>
          <w:sz w:val="22"/>
          <w:szCs w:val="22"/>
        </w:rPr>
        <w:t>93/15/ЕЭС</w:t>
      </w:r>
      <w:r>
        <w:rPr>
          <w:rStyle w:val="apple-converted-space"/>
          <w:rFonts w:ascii="Arial" w:hAnsi="Arial" w:cs="Arial"/>
          <w:b/>
          <w:bCs/>
          <w:sz w:val="22"/>
          <w:szCs w:val="22"/>
        </w:rPr>
        <w:t> </w:t>
      </w:r>
      <w:r>
        <w:rPr>
          <w:rFonts w:ascii="Arial" w:hAnsi="Arial" w:cs="Arial"/>
          <w:b/>
          <w:bCs/>
          <w:sz w:val="22"/>
          <w:szCs w:val="22"/>
        </w:rPr>
        <w:t xml:space="preserve"> и Директив </w:t>
      </w:r>
      <w:r>
        <w:rPr>
          <w:rStyle w:val="links8"/>
          <w:rFonts w:ascii="Arial" w:hAnsi="Arial" w:cs="Arial"/>
          <w:b/>
          <w:bCs/>
          <w:sz w:val="22"/>
          <w:szCs w:val="22"/>
        </w:rPr>
        <w:t>94/9/EC</w:t>
      </w:r>
      <w:r>
        <w:rPr>
          <w:rFonts w:ascii="Arial" w:hAnsi="Arial" w:cs="Arial"/>
          <w:b/>
          <w:bCs/>
          <w:sz w:val="22"/>
          <w:szCs w:val="22"/>
        </w:rPr>
        <w:t>,</w:t>
      </w:r>
      <w:r>
        <w:rPr>
          <w:rStyle w:val="apple-converted-space"/>
          <w:rFonts w:ascii="Arial" w:hAnsi="Arial" w:cs="Arial"/>
          <w:b/>
          <w:bCs/>
          <w:sz w:val="22"/>
          <w:szCs w:val="22"/>
        </w:rPr>
        <w:t> </w:t>
      </w:r>
      <w:r>
        <w:rPr>
          <w:rStyle w:val="links8"/>
          <w:rFonts w:ascii="Arial" w:hAnsi="Arial" w:cs="Arial"/>
          <w:b/>
          <w:bCs/>
          <w:sz w:val="22"/>
          <w:szCs w:val="22"/>
        </w:rPr>
        <w:t>94/25/EC</w:t>
      </w:r>
      <w:r>
        <w:rPr>
          <w:rFonts w:ascii="Arial" w:hAnsi="Arial" w:cs="Arial"/>
          <w:b/>
          <w:bCs/>
          <w:sz w:val="22"/>
          <w:szCs w:val="22"/>
        </w:rPr>
        <w:t>, 95/16/EC,</w:t>
      </w:r>
      <w:r>
        <w:rPr>
          <w:rStyle w:val="apple-converted-space"/>
          <w:rFonts w:ascii="Arial" w:hAnsi="Arial" w:cs="Arial"/>
          <w:b/>
          <w:bCs/>
          <w:sz w:val="22"/>
          <w:szCs w:val="22"/>
        </w:rPr>
        <w:t> </w:t>
      </w:r>
      <w:r>
        <w:rPr>
          <w:rStyle w:val="links8"/>
          <w:rFonts w:ascii="Arial" w:hAnsi="Arial" w:cs="Arial"/>
          <w:b/>
          <w:bCs/>
          <w:sz w:val="22"/>
          <w:szCs w:val="22"/>
        </w:rPr>
        <w:t>97/23/EC</w:t>
      </w:r>
      <w:r>
        <w:rPr>
          <w:rFonts w:ascii="Arial" w:hAnsi="Arial" w:cs="Arial"/>
          <w:b/>
          <w:bCs/>
          <w:sz w:val="22"/>
          <w:szCs w:val="22"/>
        </w:rPr>
        <w:t>,</w:t>
      </w:r>
      <w:r>
        <w:rPr>
          <w:rStyle w:val="apple-converted-space"/>
          <w:rFonts w:ascii="Arial" w:hAnsi="Arial" w:cs="Arial"/>
          <w:b/>
          <w:bCs/>
          <w:sz w:val="22"/>
          <w:szCs w:val="22"/>
        </w:rPr>
        <w:t> </w:t>
      </w:r>
      <w:r>
        <w:rPr>
          <w:rStyle w:val="links8"/>
          <w:rFonts w:ascii="Arial" w:hAnsi="Arial" w:cs="Arial"/>
          <w:b/>
          <w:bCs/>
          <w:sz w:val="22"/>
          <w:szCs w:val="22"/>
        </w:rPr>
        <w:t>98/34/EC</w:t>
      </w:r>
      <w:r>
        <w:rPr>
          <w:rFonts w:ascii="Arial" w:hAnsi="Arial" w:cs="Arial"/>
          <w:b/>
          <w:bCs/>
          <w:sz w:val="22"/>
          <w:szCs w:val="22"/>
        </w:rPr>
        <w:t>,</w:t>
      </w:r>
      <w:r>
        <w:rPr>
          <w:rStyle w:val="apple-converted-space"/>
          <w:rFonts w:ascii="Arial" w:hAnsi="Arial" w:cs="Arial"/>
          <w:b/>
          <w:bCs/>
          <w:sz w:val="22"/>
          <w:szCs w:val="22"/>
        </w:rPr>
        <w:t> </w:t>
      </w:r>
      <w:r>
        <w:rPr>
          <w:rStyle w:val="links8"/>
          <w:rFonts w:ascii="Arial" w:hAnsi="Arial" w:cs="Arial"/>
          <w:b/>
          <w:bCs/>
          <w:sz w:val="22"/>
          <w:szCs w:val="22"/>
        </w:rPr>
        <w:t>2004/22/EC</w:t>
      </w:r>
      <w:r>
        <w:rPr>
          <w:rFonts w:ascii="Arial" w:hAnsi="Arial" w:cs="Arial"/>
          <w:b/>
          <w:bCs/>
          <w:sz w:val="22"/>
          <w:szCs w:val="22"/>
        </w:rPr>
        <w:t>,</w:t>
      </w:r>
      <w:r>
        <w:rPr>
          <w:rStyle w:val="apple-converted-space"/>
          <w:rFonts w:ascii="Arial" w:hAnsi="Arial" w:cs="Arial"/>
          <w:b/>
          <w:bCs/>
          <w:sz w:val="22"/>
          <w:szCs w:val="22"/>
        </w:rPr>
        <w:t> </w:t>
      </w:r>
      <w:r>
        <w:rPr>
          <w:rStyle w:val="links8"/>
          <w:rFonts w:ascii="Arial" w:hAnsi="Arial" w:cs="Arial"/>
          <w:b/>
          <w:bCs/>
          <w:sz w:val="22"/>
          <w:szCs w:val="22"/>
        </w:rPr>
        <w:t>2007/23/EC</w:t>
      </w:r>
      <w:r>
        <w:rPr>
          <w:rFonts w:ascii="Arial" w:hAnsi="Arial" w:cs="Arial"/>
          <w:b/>
          <w:bCs/>
          <w:sz w:val="22"/>
          <w:szCs w:val="22"/>
        </w:rPr>
        <w:t>,</w:t>
      </w:r>
      <w:r>
        <w:rPr>
          <w:rStyle w:val="apple-converted-space"/>
          <w:rFonts w:ascii="Arial" w:hAnsi="Arial" w:cs="Arial"/>
          <w:b/>
          <w:bCs/>
          <w:sz w:val="22"/>
          <w:szCs w:val="22"/>
        </w:rPr>
        <w:t> </w:t>
      </w:r>
      <w:r>
        <w:rPr>
          <w:rStyle w:val="links8"/>
          <w:rFonts w:ascii="Arial" w:hAnsi="Arial" w:cs="Arial"/>
          <w:b/>
          <w:bCs/>
          <w:sz w:val="22"/>
          <w:szCs w:val="22"/>
        </w:rPr>
        <w:t>2009/23/EC</w:t>
      </w:r>
      <w:r>
        <w:rPr>
          <w:rStyle w:val="apple-converted-space"/>
          <w:rFonts w:ascii="Arial" w:hAnsi="Arial" w:cs="Arial"/>
          <w:b/>
          <w:bCs/>
          <w:sz w:val="22"/>
          <w:szCs w:val="22"/>
        </w:rPr>
        <w:t> </w:t>
      </w:r>
      <w:r>
        <w:rPr>
          <w:rFonts w:ascii="Arial" w:hAnsi="Arial" w:cs="Arial"/>
          <w:b/>
          <w:bCs/>
          <w:sz w:val="22"/>
          <w:szCs w:val="22"/>
        </w:rPr>
        <w:t xml:space="preserve">и 2009/105/EC Европейского Парламента и Совета и отмене Решения Совета 87/95/ЕЭС  и Решения Европейского Парламента и Совета 1673/2006/EC </w:t>
      </w:r>
    </w:p>
    <w:p w:rsidR="00D17621" w:rsidRDefault="00D17621" w:rsidP="00D17621">
      <w:pPr>
        <w:pStyle w:val="a5"/>
        <w:spacing w:before="0" w:beforeAutospacing="0" w:after="0" w:afterAutospacing="0"/>
        <w:rPr>
          <w:rFonts w:ascii="Arial" w:hAnsi="Arial" w:cs="Arial"/>
          <w:b/>
          <w:sz w:val="22"/>
          <w:szCs w:val="22"/>
        </w:rPr>
      </w:pPr>
      <w:r>
        <w:rPr>
          <w:rFonts w:ascii="Arial" w:hAnsi="Arial" w:cs="Arial"/>
          <w:b/>
          <w:sz w:val="22"/>
          <w:szCs w:val="22"/>
        </w:rPr>
        <w:t> </w:t>
      </w:r>
    </w:p>
    <w:p w:rsidR="00D17621" w:rsidRDefault="00D17621" w:rsidP="00D17621">
      <w:pPr>
        <w:pStyle w:val="s3"/>
        <w:spacing w:before="0" w:beforeAutospacing="0" w:after="0" w:afterAutospacing="0"/>
        <w:jc w:val="center"/>
        <w:rPr>
          <w:rFonts w:ascii="Arial" w:hAnsi="Arial" w:cs="Arial"/>
          <w:bCs/>
          <w:sz w:val="22"/>
          <w:szCs w:val="22"/>
        </w:rPr>
      </w:pPr>
      <w:r>
        <w:rPr>
          <w:rFonts w:ascii="Arial" w:hAnsi="Arial" w:cs="Arial"/>
          <w:bCs/>
          <w:sz w:val="22"/>
          <w:szCs w:val="22"/>
        </w:rPr>
        <w:t>(Действие Регламента распространяется на Европейское</w:t>
      </w:r>
    </w:p>
    <w:p w:rsidR="00D17621" w:rsidRDefault="00D17621" w:rsidP="00D17621">
      <w:pPr>
        <w:pStyle w:val="s3"/>
        <w:spacing w:before="0" w:beforeAutospacing="0" w:after="0" w:afterAutospacing="0"/>
        <w:jc w:val="center"/>
        <w:rPr>
          <w:rFonts w:ascii="Arial" w:hAnsi="Arial" w:cs="Arial"/>
          <w:bCs/>
          <w:sz w:val="22"/>
          <w:szCs w:val="22"/>
        </w:rPr>
      </w:pPr>
      <w:r>
        <w:rPr>
          <w:rFonts w:ascii="Arial" w:hAnsi="Arial" w:cs="Arial"/>
          <w:bCs/>
          <w:sz w:val="22"/>
          <w:szCs w:val="22"/>
        </w:rPr>
        <w:t xml:space="preserve"> экономическое пространство)</w:t>
      </w:r>
    </w:p>
    <w:p w:rsidR="00D17621" w:rsidRP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Pr="00D17621" w:rsidRDefault="00D17621" w:rsidP="00D17621">
      <w:pPr>
        <w:pStyle w:val="a5"/>
        <w:spacing w:before="0" w:beforeAutospacing="0" w:after="0" w:afterAutospacing="0"/>
        <w:rPr>
          <w:rFonts w:ascii="Arial" w:hAnsi="Arial" w:cs="Arial"/>
          <w:sz w:val="22"/>
          <w:szCs w:val="22"/>
        </w:rPr>
      </w:pP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Европейский Парламент и Совет Европейского Союза,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Руководствуясь Договором о функционировании Европейского Союза и, в частности,</w:t>
      </w:r>
      <w:r>
        <w:rPr>
          <w:rStyle w:val="apple-converted-space"/>
          <w:rFonts w:ascii="Arial" w:hAnsi="Arial" w:cs="Arial"/>
          <w:sz w:val="22"/>
          <w:szCs w:val="22"/>
        </w:rPr>
        <w:t> </w:t>
      </w:r>
      <w:r>
        <w:rPr>
          <w:rStyle w:val="links8"/>
          <w:rFonts w:ascii="Arial" w:hAnsi="Arial" w:cs="Arial"/>
          <w:sz w:val="22"/>
          <w:szCs w:val="22"/>
        </w:rPr>
        <w:t>Статьей 114</w:t>
      </w:r>
      <w:r>
        <w:rPr>
          <w:rStyle w:val="apple-converted-space"/>
          <w:rFonts w:ascii="Arial" w:hAnsi="Arial" w:cs="Arial"/>
          <w:sz w:val="22"/>
          <w:szCs w:val="22"/>
        </w:rPr>
        <w:t> </w:t>
      </w:r>
      <w:r>
        <w:rPr>
          <w:rFonts w:ascii="Arial" w:hAnsi="Arial" w:cs="Arial"/>
          <w:sz w:val="22"/>
          <w:szCs w:val="22"/>
        </w:rPr>
        <w:t>данного Договора,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Руководствуясь предложением Европейской Комиссии,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После передачи проекта законодательного акта национальным парламентам,</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Руководствуясь Заключением Европейского комитета по экономическим и социальным вопросам [1],</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Действуя в соответствии с обычной законодательной процедурой [2],</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Принимая во внимание следующие обстоятельства:</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Основной целью стандартизации является определение добровольных технических условий или спецификаций качества, которым может соответствовать настоящая или будущая продукция, производственные процессы или услуги. Стандартизация может регулировать различные вопросы, например: стандартизация разных категорий или размеров конкретной продукции, или технических условий на рынке продукции или услуг, где имеют большое значение совместимость и взаимодействие с другой продукцией или системами</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Европейская стандартизация организована заинтересованными сторонами на основе национального представительства (Европейский комитет по стандартизации (CEN) и Европейский комитет по стандартизации в области электротехники (C</w:t>
      </w:r>
      <w:r>
        <w:rPr>
          <w:rFonts w:ascii="Arial" w:hAnsi="Arial" w:cs="Arial"/>
          <w:sz w:val="22"/>
          <w:szCs w:val="22"/>
          <w:lang w:val="en-US"/>
        </w:rPr>
        <w:t>enelec</w:t>
      </w:r>
      <w:r>
        <w:rPr>
          <w:rFonts w:ascii="Arial" w:hAnsi="Arial" w:cs="Arial"/>
          <w:sz w:val="22"/>
          <w:szCs w:val="22"/>
        </w:rPr>
        <w:t>)), прямого участия (Европейский институт по стандартизации в области телекоммуникаций (ETSI)) и основана на принципах, признаваемых Всемирной торговой организацией (</w:t>
      </w:r>
      <w:r>
        <w:rPr>
          <w:rFonts w:ascii="Arial" w:hAnsi="Arial" w:cs="Arial"/>
          <w:sz w:val="22"/>
          <w:szCs w:val="22"/>
          <w:lang w:val="en-US"/>
        </w:rPr>
        <w:t>WTO</w:t>
      </w:r>
      <w:r>
        <w:rPr>
          <w:rFonts w:ascii="Arial" w:hAnsi="Arial" w:cs="Arial"/>
          <w:sz w:val="22"/>
          <w:szCs w:val="22"/>
        </w:rPr>
        <w:t>) в области стандартизации, а именно: соответствие, прозрачность, открытость, консенсус, добровольность применения, беспристрастность и эффективность ("основополагающие принципы"). В соответствии с основополагающими принципами важно, чтобы все соответствующие заинтересованные стороны, включая органы государственной власти, малые и средние предприятия, должным образом были вовлечены в процесс национальной и европейской стандартизации. Национальные органы по стандартизации также должны поощрять и обеспечивать участие заинтересованных сторон.</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(3) Европейская стандартизация также стимулирует рост конкурентоспособности предприятий, в частности, обеспечивая свободное передвижение товаров и услуг, взаимодействие сетей, средств коммуникации, содействуя технологическому развитию и внедрению инноваций. Европейская стандартизация усиливает мировую конкурентоспособность европейской промышленности, особенно совместно с международными организациями по стандартизации, а именно: Международной организацией по стандартизации (ISO), Международной электротехнической комиссией (IEC) и Международным союзом электросвязи (ITU). Стандарты оказывают значительный положительный экономический эффект, например, путем экономического взаимопроникновения на внутреннем рынке и стимулирования разработки новых и улучшенных товаров или рынков, а также улучшения условий поставки. Таким образом, стандарты, как правило, усиливают конкуренцию и снижают издержки на производство и реализацию, что выгодно экономикам в целом и потребителям в частности. Стандарты могут поддерживать и повышать качество, предоставлять информацию и обеспечивать </w:t>
      </w:r>
      <w:r>
        <w:rPr>
          <w:rFonts w:ascii="Arial" w:hAnsi="Arial" w:cs="Arial"/>
          <w:sz w:val="22"/>
          <w:szCs w:val="22"/>
        </w:rPr>
        <w:lastRenderedPageBreak/>
        <w:t>взаимодействие и совместимость, таким образом, повышая безопасность и выгоду для потребителей.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Европейские стандарты принимаются европейскими организациями по стандартизации, а именно СЕN, C</w:t>
      </w:r>
      <w:r>
        <w:rPr>
          <w:rFonts w:ascii="Arial" w:hAnsi="Arial" w:cs="Arial"/>
          <w:sz w:val="22"/>
          <w:szCs w:val="22"/>
          <w:lang w:val="en-US"/>
        </w:rPr>
        <w:t>enelec</w:t>
      </w:r>
      <w:r>
        <w:rPr>
          <w:rFonts w:ascii="Arial" w:hAnsi="Arial" w:cs="Arial"/>
          <w:sz w:val="22"/>
          <w:szCs w:val="22"/>
        </w:rPr>
        <w:t xml:space="preserve"> и ETSI.</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 Европейские стандарты играют важную роль на внутреннем рынке, например, посредством использования гармонизированных стандартов в презумпции соответствия товаров, выпускаемых на рынок, существенным требованиям к ним, сформулированным соответствующим гармонизирующим законодательством Союза. Эти требования должны быть четко изложены, чтобы избежать ошибочного толкования со стороны европейских организаций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 (6) Стандартизация играет все более важную роль в международной торговле и открытии рынков. Союз должен стремиться к развитию сотрудничества между европейскими организациями по стандартизации и международными органами по стандартизации. Союз также должен способствовать двусторонним переговорам с третьими странами с целью координации усилий по стандартизации и внедрению европейских стандартов, например, при проведении переговоров о соглашениях или командирования экспертов по стандартизации в третьи страны. Более того, Союз должен содействовать контактам между европейскими организациями по стандартизации и частными форумами и консорциумами, при этом сохраняя преимущественное право европейской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(7) Европейская стандартизация регулируется специальным законодательством, включающим три нормативных акта, а именно:</w:t>
      </w:r>
      <w:r>
        <w:rPr>
          <w:rStyle w:val="apple-converted-space"/>
          <w:rFonts w:ascii="Arial" w:hAnsi="Arial" w:cs="Arial"/>
          <w:sz w:val="22"/>
          <w:szCs w:val="22"/>
        </w:rPr>
        <w:t> </w:t>
      </w:r>
      <w:r>
        <w:rPr>
          <w:rStyle w:val="links8"/>
          <w:rFonts w:ascii="Arial" w:hAnsi="Arial" w:cs="Arial"/>
          <w:sz w:val="22"/>
          <w:szCs w:val="22"/>
        </w:rPr>
        <w:t>Директива</w:t>
      </w:r>
      <w:r>
        <w:rPr>
          <w:rStyle w:val="apple-converted-space"/>
          <w:rFonts w:ascii="Arial" w:hAnsi="Arial" w:cs="Arial"/>
          <w:sz w:val="22"/>
          <w:szCs w:val="22"/>
        </w:rPr>
        <w:t> </w:t>
      </w:r>
      <w:r>
        <w:rPr>
          <w:rFonts w:ascii="Arial" w:hAnsi="Arial" w:cs="Arial"/>
          <w:sz w:val="22"/>
          <w:szCs w:val="22"/>
        </w:rPr>
        <w:t xml:space="preserve">98/34/ЕС Европейского Парламента и Совета от 22 июня 1998 года о процедуре предоставления информации в области технических стандартов и регламентов, а также правилах оказания услуг в информационном обществе [3],  Решение 1673/2006/ЕС Европейского Парламента и Совета от 24 октября 2006 года о финансировании европейской стандартизации [4] </w:t>
      </w:r>
      <w:r>
        <w:rPr>
          <w:rStyle w:val="apple-converted-space"/>
          <w:rFonts w:ascii="Arial" w:hAnsi="Arial" w:cs="Arial"/>
          <w:sz w:val="22"/>
          <w:szCs w:val="22"/>
        </w:rPr>
        <w:t> </w:t>
      </w:r>
      <w:r>
        <w:rPr>
          <w:rFonts w:ascii="Arial" w:hAnsi="Arial" w:cs="Arial"/>
          <w:sz w:val="22"/>
          <w:szCs w:val="22"/>
        </w:rPr>
        <w:t>и Решение 87/95/ЕЭС Совета от 22 декабря 1986 года о стандартизации в области информационных технологий и телекоммуникаций [5].  Однако текущая законодательная база не соответствует изменениям в области европейской стандартизации за последние десятилетия. По этой причине существующая законодательная база должна быть упрощена и приведена в соответствие, чтобы регулировать новые аспекты стандартизации и отражать последние изменения и будущие задачи европейской стандартизации. Это относится, в частности, к возрастающему количеству разрабатываемых стандартов на услуги и изменению документов по стандартизации, не являющихся официальными стандартами.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(8) Резолюция Европейского Парламента от 21 октября 2010 года о будущем европейской стандартизации [6],  а также доклад Экспертной группы по оценке европейской системы стандартизации (Express) от февраля 2010 года под названием "Стандартизация для конкурентоспособной и инновационной Европы: концепция развития  до 2020 года",  представили ряд стратегических рекомендаций в отношении оценки европейской системы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(9) Чтобы обеспечить эффективность стандартов и стандартизации в качестве инструментов политики Союза, необходимо иметь эффективную и действенную систему стандартизации, которая обеспечивает гибкую и прозрачную платформу для консенсуса между всеми участниками и  жизнеспособна в финансовом плане.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(10)</w:t>
      </w:r>
      <w:r>
        <w:rPr>
          <w:rStyle w:val="apple-converted-space"/>
          <w:rFonts w:ascii="Arial" w:hAnsi="Arial" w:cs="Arial"/>
          <w:sz w:val="22"/>
          <w:szCs w:val="22"/>
        </w:rPr>
        <w:t> </w:t>
      </w:r>
      <w:r>
        <w:rPr>
          <w:rStyle w:val="links8"/>
          <w:rFonts w:ascii="Arial" w:hAnsi="Arial" w:cs="Arial"/>
          <w:sz w:val="22"/>
          <w:szCs w:val="22"/>
        </w:rPr>
        <w:t>Директива</w:t>
      </w:r>
      <w:r>
        <w:rPr>
          <w:rStyle w:val="apple-converted-space"/>
          <w:rFonts w:ascii="Arial" w:hAnsi="Arial" w:cs="Arial"/>
          <w:sz w:val="22"/>
          <w:szCs w:val="22"/>
        </w:rPr>
        <w:t> </w:t>
      </w:r>
      <w:r>
        <w:rPr>
          <w:rFonts w:ascii="Arial" w:hAnsi="Arial" w:cs="Arial"/>
          <w:sz w:val="22"/>
          <w:szCs w:val="22"/>
        </w:rPr>
        <w:t>2006/123/ЕС Европейского Парламента и Совета от 12 декабря 2006 года об услугах на внутреннем рынке [7]</w:t>
      </w:r>
      <w:r>
        <w:rPr>
          <w:rStyle w:val="apple-converted-space"/>
          <w:rFonts w:ascii="Arial" w:hAnsi="Arial" w:cs="Arial"/>
          <w:sz w:val="22"/>
          <w:szCs w:val="22"/>
        </w:rPr>
        <w:t> </w:t>
      </w:r>
      <w:r>
        <w:rPr>
          <w:rFonts w:ascii="Arial" w:hAnsi="Arial" w:cs="Arial"/>
          <w:sz w:val="22"/>
          <w:szCs w:val="22"/>
        </w:rPr>
        <w:t>устанавливает общие положения, обеспечивающие свободу экономической деятельности для поставщиков услуг и свободное перемещение услуг при их высоком качестве. Она обязывает государства-члены при сотрудничестве со стороны Комиссии способствовать разработке добровольных европейских стандартов в целях обеспечения взаимного соответствия услуг, предоставляемых поставщиками в разных государствах-членах, обеспечение получателем услуг информацией и качества в предоставлении услуг. Однако</w:t>
      </w:r>
      <w:r>
        <w:rPr>
          <w:rStyle w:val="apple-converted-space"/>
          <w:rFonts w:ascii="Arial" w:hAnsi="Arial" w:cs="Arial"/>
          <w:sz w:val="22"/>
          <w:szCs w:val="22"/>
          <w:lang w:val="en-US"/>
        </w:rPr>
        <w:t> </w:t>
      </w:r>
      <w:r>
        <w:rPr>
          <w:rStyle w:val="links8"/>
          <w:rFonts w:ascii="Arial" w:hAnsi="Arial" w:cs="Arial"/>
          <w:sz w:val="22"/>
          <w:szCs w:val="22"/>
        </w:rPr>
        <w:t>Директива</w:t>
      </w:r>
      <w:r>
        <w:rPr>
          <w:rStyle w:val="apple-converted-space"/>
          <w:rFonts w:ascii="Arial" w:hAnsi="Arial" w:cs="Arial"/>
          <w:sz w:val="22"/>
          <w:szCs w:val="22"/>
          <w:lang w:val="en-US"/>
        </w:rPr>
        <w:t> </w:t>
      </w:r>
      <w:r>
        <w:rPr>
          <w:rFonts w:ascii="Arial" w:hAnsi="Arial" w:cs="Arial"/>
          <w:sz w:val="22"/>
          <w:szCs w:val="22"/>
        </w:rPr>
        <w:t xml:space="preserve">98/34/ЕС применяется только к стандартам на продукцию, тогда как на стандарты на услуги ее действие прямо не распространяется. Более того, различие между продукцией и услугами становится менее актуальным в условиях современного внутреннего рынка. На практике не всегда возможно четко разграничить стандарты на продукцию и стандарты на услуги. </w:t>
      </w:r>
      <w:r>
        <w:rPr>
          <w:rFonts w:ascii="Arial" w:hAnsi="Arial" w:cs="Arial"/>
          <w:sz w:val="22"/>
          <w:szCs w:val="22"/>
        </w:rPr>
        <w:lastRenderedPageBreak/>
        <w:t>Многие стандарты на продукцию частично содержат компонент, относящийся к услуге, а стандарты на услуги во многих случаях частично относятся к продукции. Таким образом, необходимо адаптировать текущую правовую базу к указанным новым обстоятельствам путем распространения области ее действия на стандарты на услуги.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(11) Как и другие стандарты, стандарты на услуги являются добровольными и должны быть ориентированы на рынок при условии, что нужды субъектов экономической деятельности и заинтересованных сторон, прямо или косвенно затронутые такими стандартами, сохраняют приоритетное значение, а также должны учитывать общественный интерес и основываться на основополагающих принципах, включая консенсус. Они должны в первоочередном порядке сосредотачиваться на услугах, связанных с продукцией и процессами.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(12) Правовая база, дающая Комиссии право поручать одной или нескольким европейским организациям по стандартизации разработать европейский стандарт или документ по европейской стандартизации на услуги, должна применяться с полным соблюдением распределения полномочий между Союзом и государствами-членами, как это сформулировано в Договорах. Это относится, в частности, к </w:t>
      </w:r>
      <w:r>
        <w:rPr>
          <w:rStyle w:val="links8"/>
          <w:rFonts w:ascii="Arial" w:hAnsi="Arial" w:cs="Arial"/>
          <w:sz w:val="22"/>
          <w:szCs w:val="22"/>
        </w:rPr>
        <w:t>Статьям 14</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151</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152</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153</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165</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166</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168</w:t>
      </w:r>
      <w:r>
        <w:rPr>
          <w:rStyle w:val="apple-converted-space"/>
          <w:rFonts w:ascii="Arial" w:hAnsi="Arial" w:cs="Arial"/>
          <w:sz w:val="22"/>
          <w:szCs w:val="22"/>
        </w:rPr>
        <w:t xml:space="preserve">  </w:t>
      </w:r>
      <w:r>
        <w:rPr>
          <w:rFonts w:ascii="Arial" w:hAnsi="Arial" w:cs="Arial"/>
          <w:sz w:val="22"/>
          <w:szCs w:val="22"/>
        </w:rPr>
        <w:t>Договора о функционировании Европейского Союза (TFEU) и Протокола (N 26) о службах общего значения, являющегося приложением к</w:t>
      </w:r>
      <w:r>
        <w:rPr>
          <w:rStyle w:val="apple-converted-space"/>
          <w:rFonts w:ascii="Arial" w:hAnsi="Arial" w:cs="Arial"/>
          <w:sz w:val="22"/>
          <w:szCs w:val="22"/>
        </w:rPr>
        <w:t> </w:t>
      </w:r>
      <w:r>
        <w:rPr>
          <w:rStyle w:val="links8"/>
          <w:rFonts w:ascii="Arial" w:hAnsi="Arial" w:cs="Arial"/>
          <w:sz w:val="22"/>
          <w:szCs w:val="22"/>
        </w:rPr>
        <w:t>Договору</w:t>
      </w:r>
      <w:r>
        <w:rPr>
          <w:rStyle w:val="apple-converted-space"/>
          <w:rFonts w:ascii="Arial" w:hAnsi="Arial" w:cs="Arial"/>
          <w:sz w:val="22"/>
          <w:szCs w:val="22"/>
        </w:rPr>
        <w:t> </w:t>
      </w:r>
      <w:r>
        <w:rPr>
          <w:rFonts w:ascii="Arial" w:hAnsi="Arial" w:cs="Arial"/>
          <w:sz w:val="22"/>
          <w:szCs w:val="22"/>
        </w:rPr>
        <w:t>о Европейском Союзе (</w:t>
      </w:r>
      <w:r>
        <w:rPr>
          <w:rFonts w:ascii="Arial" w:hAnsi="Arial" w:cs="Arial"/>
          <w:sz w:val="22"/>
          <w:szCs w:val="22"/>
          <w:lang w:val="en-US"/>
        </w:rPr>
        <w:t>TEU</w:t>
      </w:r>
      <w:r>
        <w:rPr>
          <w:rFonts w:ascii="Arial" w:hAnsi="Arial" w:cs="Arial"/>
          <w:sz w:val="22"/>
          <w:szCs w:val="22"/>
        </w:rPr>
        <w:t>) и к TFEU, в соответствии с которыми в исключительной компетенции государств-членов находится определение основополагающих принципов их систем социального обеспечения, профессионального обучения, здравоохранения и формирование базовых условий управления, финансирования, организации и оказания услуг, предоставляемых этими системами, включая, без ущерба действию</w:t>
      </w:r>
      <w:r>
        <w:rPr>
          <w:rStyle w:val="apple-converted-space"/>
          <w:rFonts w:ascii="Arial" w:hAnsi="Arial" w:cs="Arial"/>
          <w:sz w:val="22"/>
          <w:szCs w:val="22"/>
        </w:rPr>
        <w:t> </w:t>
      </w:r>
      <w:r>
        <w:rPr>
          <w:rStyle w:val="links8"/>
          <w:rFonts w:ascii="Arial" w:hAnsi="Arial" w:cs="Arial"/>
          <w:sz w:val="22"/>
          <w:szCs w:val="22"/>
        </w:rPr>
        <w:t>Статьи 168(4)</w:t>
      </w:r>
      <w:r>
        <w:rPr>
          <w:rStyle w:val="apple-converted-space"/>
          <w:rFonts w:ascii="Arial" w:hAnsi="Arial" w:cs="Arial"/>
          <w:sz w:val="22"/>
          <w:szCs w:val="22"/>
        </w:rPr>
        <w:t> </w:t>
      </w:r>
      <w:r>
        <w:rPr>
          <w:rFonts w:ascii="Arial" w:hAnsi="Arial" w:cs="Arial"/>
          <w:sz w:val="22"/>
          <w:szCs w:val="22"/>
        </w:rPr>
        <w:t>TFEU и</w:t>
      </w:r>
      <w:r>
        <w:rPr>
          <w:rStyle w:val="apple-converted-space"/>
          <w:rFonts w:ascii="Arial" w:hAnsi="Arial" w:cs="Arial"/>
          <w:sz w:val="22"/>
          <w:szCs w:val="22"/>
        </w:rPr>
        <w:t> </w:t>
      </w:r>
      <w:r>
        <w:rPr>
          <w:rStyle w:val="links8"/>
          <w:rFonts w:ascii="Arial" w:hAnsi="Arial" w:cs="Arial"/>
          <w:sz w:val="22"/>
          <w:szCs w:val="22"/>
        </w:rPr>
        <w:t>Директивы</w:t>
      </w:r>
      <w:r>
        <w:rPr>
          <w:rFonts w:ascii="Arial" w:hAnsi="Arial" w:cs="Arial"/>
          <w:sz w:val="22"/>
          <w:szCs w:val="22"/>
        </w:rPr>
        <w:t>2005/36/ЕС Европейского Парламента и Совета от 7 сентября 2005 года о признании профессиональных квалификаций [8], определение требований, стандартов качества и безопасности, применяемых к ним. Комиссия не должна посредством указанного поручения затрагивать право вести переговоры, заключать и выполнять коллективные соглашения, а также принимать участие в забастовке, в соответствии с национальным законодательством и принятым порядком, которые соблюдает законодательство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(13) На европейские организации по стандартизации распространяется законодательство о конкуренции в тех случаях, когда они считаются предприятием или ассоциацией предприятий в значении Статей</w:t>
      </w:r>
      <w:r>
        <w:rPr>
          <w:rStyle w:val="links8"/>
          <w:rFonts w:ascii="Arial" w:hAnsi="Arial" w:cs="Arial"/>
          <w:sz w:val="22"/>
          <w:szCs w:val="22"/>
        </w:rPr>
        <w:t xml:space="preserve"> 101</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102</w:t>
      </w:r>
      <w:r>
        <w:rPr>
          <w:rStyle w:val="apple-converted-space"/>
          <w:rFonts w:ascii="Arial" w:hAnsi="Arial" w:cs="Arial"/>
          <w:sz w:val="22"/>
          <w:szCs w:val="22"/>
        </w:rPr>
        <w:t> </w:t>
      </w:r>
      <w:r>
        <w:rPr>
          <w:rFonts w:ascii="Arial" w:hAnsi="Arial" w:cs="Arial"/>
          <w:sz w:val="22"/>
          <w:szCs w:val="22"/>
          <w:lang w:val="en-US"/>
        </w:rPr>
        <w:t>TFEU</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(14) На территории Союза национальные стандарты принимаются национальными органами по стандартизации, что может привести к конфликту стандартов и техническим затруднениям на внутреннем рынке. По этой причине для внутреннего рынка и эффективности стандартизации в пределах Союза необходимо подтвердить существующий регулярный обмен информацией между национальными органами по стандартизации, европейскими организациями по стандартизации и Комиссией по вопросу их текущей и будущей деятельности по стандартизации, а также принцип бездействия, применимого в отношении национальных органов по стандартизации в рамках деятельности европейских организаций по стандартизации и который отменяет действие национальных стандартов после опубликования нового европейского стандарта. Национальные органы по стандартизации и европейские организации по стандартизации должны также соблюдать положения об обмене информацией, содержащиеся в Приложении 3 к Соглашению о технических барьерах в торговле [9].</w:t>
      </w:r>
      <w:r>
        <w:rPr>
          <w:rStyle w:val="links8"/>
          <w:rFonts w:ascii="Arial" w:hAnsi="Arial" w:cs="Arial"/>
          <w:sz w:val="22"/>
          <w:szCs w:val="22"/>
        </w:rPr>
        <w:t xml:space="preserve">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(15) Обязательство государств-членов уведомлять Комиссию о своих национальных органах по стандартизации не должно предусматривать принятие специального национального законодательства для признания этих органов.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(16) Регулярный обмен информацией между национальными органами по стандартизации, европейскими организациями по стандартизации и Комиссией не должен препятствовать выполнению других обязательств и обязанностей и, в частности, Приложения 3 к Соглашению о технических барьерах в торговле.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(17) Представление социальных интересов и организаций, представляющих интересы общества в европейской стандартизации, означает деятельность организаций и партий, представляющих интересы большой социальной значимости, например, экологические, интересы потребителей или служащих. При этом представление </w:t>
      </w:r>
      <w:r>
        <w:rPr>
          <w:rFonts w:ascii="Arial" w:hAnsi="Arial" w:cs="Arial"/>
          <w:sz w:val="22"/>
          <w:szCs w:val="22"/>
        </w:rPr>
        <w:lastRenderedPageBreak/>
        <w:t>социальных интересов и организаций, представляющих интересы общества в европейской стандартизации, относится, в частности, к деятельности организаций и партий, представляющих основные права рабочих и служащих, например, профессиональных союзов.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(18) В целях ускорения процесса принятия решений национальные органы по стандартизации и европейские организации по стандартизации должны обеспечить доступность информации о своей деятельности посредством развития использования информационных и телекоммуникационных технологий в своих соответствующих системах по стандартизации, например, обеспечивая все соответствующие заинтересованные стороны удобным для использования механизмом консультаций в режиме реального времени для комментирования проектов стандартов, а также организуя виртуальные заседания, в том числе  веб-конференции или  видеоконференц-связь технических комитетов.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(19) Стандарты могут содействовать политике Союза в решении важнейших общественных задач, таких как: изменение климата, устойчивое использование ресурсов, инновации, демографическое старение населения, социализация лиц с ограниченными возможностями, защита прав потребителей, безопасность на производстве и условия труда. Стимулируя разработку европейских или международных стандартов на товары и технологии на расширяющихся рынках в этих областях, Союз мог бы создать конкурентные преимущества для предприятий, в частности, для малых и средних предприятий, которые составляют большую часть европейских предприятий, и содействовать развитию торговли.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(20) Стандарты являются важными инструментами конкурентоспособности предприятий и особенно для малых и средних предприятий, чье участие в процессе стандартизации имеет большое значение для научно-технического прогресса в Союзе. Поэтому необходимо, чтобы система стандартизации способствовала активному участию малых и средних предприятий и обеспечивали деятельность по стандартизации своими инновационными технологическими решениями. Указанное положение включает оптимизацию их участия на национальном уровне, где они могут быть более эффективны благодаря меньшим затратам и отсутствию языковых барьеров. В результате настоящий Регламент должен совершенствовать представительство и участие малых и средних предприятий, как в национальных, так и в международных технических комитетах, а также обеспечить эффективный доступ к стандартам и информированность о них.</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(21) Европейские стандарты играют важную роль для конкурентоспособности малых и средних предприятий, которые, однако, в некоторых случаях недостаточно представлены в деятельности по европейской стандартизации. Таким образом, настоящий Регламент должен поддерживать и обеспечивать соответствующее представительство и участие малых и средних предприятий в процессе европейской стандартизации в лице такого образования, которое бы эффективно поддерживало контакты и надлежащим образом представляло интересы малых и средних предприятий, а также организаций, представляющих малые и средние предприятия на национальном уровне.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(22) Стандарты могут оказать значительное влияние на общество, в частности, на безопасность и благосостояние граждан, эффективность сетей, окружающую среду, безопасность рабочих на производстве и условия труда, доступность и другие области общественной политики. Следовательно, необходимо гарантировать, что участие и вклад организаций, представляющих интересы общества, в разработку стандартов, будут увеличены путем усиления поддержки со стороны организаций, представляющих интересы потребителей, а также экологические и социальные интересы.</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(23) Обязательство европейских организаций по стандартизации поощрять и обеспечивать представительство и эффективное участие всех соответствующих заинтересованных сторон не влечет возникновения права голоса у этих сторон, кроме случаев, когда такое право голоса предусмотрено внутренним регламентом работы европейских организаций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(24) Европейская система стандартизации должна в полной мере учитывать</w:t>
      </w:r>
      <w:r>
        <w:rPr>
          <w:rStyle w:val="apple-converted-space"/>
          <w:rFonts w:ascii="Arial" w:hAnsi="Arial" w:cs="Arial"/>
          <w:sz w:val="22"/>
          <w:szCs w:val="22"/>
        </w:rPr>
        <w:t> </w:t>
      </w:r>
      <w:r>
        <w:rPr>
          <w:rStyle w:val="links8"/>
          <w:rFonts w:ascii="Arial" w:hAnsi="Arial" w:cs="Arial"/>
          <w:sz w:val="22"/>
          <w:szCs w:val="22"/>
        </w:rPr>
        <w:t>Конвенцию</w:t>
      </w:r>
      <w:r>
        <w:rPr>
          <w:rStyle w:val="apple-converted-space"/>
          <w:rFonts w:ascii="Arial" w:hAnsi="Arial" w:cs="Arial"/>
          <w:sz w:val="22"/>
          <w:szCs w:val="22"/>
        </w:rPr>
        <w:t> </w:t>
      </w:r>
      <w:r>
        <w:rPr>
          <w:rFonts w:ascii="Arial" w:hAnsi="Arial" w:cs="Arial"/>
          <w:sz w:val="22"/>
          <w:szCs w:val="22"/>
        </w:rPr>
        <w:t>ООН о правах инвалидов [10]. По этой причине важно, чтобы организации, представляющие интересы потребителей, в достаточной мере представляли и учитывали интересы инвалидов. Кроме того, участие инвалидов в процессе стандартизации должно быть обеспечено всеми доступными средствами.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(25) Вследствие важности стандартизации как инструмента поддержки законодательства и политики Союза и во избежание возражений постфактум и изменений гармонизированных стандартов, важно, чтобы органы государственной власти участвовали в процессе стандартизации на всех стадиях разработки этих стандартов, где они могут быть вовлечены, и особенно в областях, которые подпадают под действие гармонизирующего законодательства Союза о продукции.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(26) Стандарты должны учитывать воздействие на окружающую среду на протяжении жизненного цикла товаров и услуг. Важные и общедоступные инструменты для оценки такого воздействия на протяжении жизненного цикла разработаны Объединенным исследовательским центром Комиссии (JRC). Таким образом, настоящий Регламент должен гарантировать, что JRC будет играть активную роль в европейской системе стандартизации.</w:t>
      </w:r>
    </w:p>
    <w:p w:rsidR="00D17621" w:rsidRDefault="00D17621" w:rsidP="00D17621">
      <w:pPr>
        <w:pStyle w:val="a5"/>
        <w:spacing w:before="75" w:beforeAutospacing="0" w:after="75" w:afterAutospacing="0"/>
        <w:ind w:right="-5" w:firstLine="540"/>
        <w:jc w:val="both"/>
        <w:rPr>
          <w:rFonts w:ascii="Arial" w:hAnsi="Arial" w:cs="Arial"/>
          <w:sz w:val="22"/>
          <w:szCs w:val="22"/>
        </w:rPr>
      </w:pPr>
      <w:r>
        <w:rPr>
          <w:rFonts w:ascii="Arial" w:hAnsi="Arial" w:cs="Arial"/>
          <w:sz w:val="22"/>
          <w:szCs w:val="22"/>
        </w:rPr>
        <w:t xml:space="preserve"> (27) Эффективность сотрудничества между Комиссией и системой европейской стандартизации зависит от тщательного планирования будущих запросов на разработку стандартов. Такое планирование может быть усовершенствовано, в частности, с помощью заинтересованных сторон, включая национальные органы по надзору за рынком, путем введения механизмов сбора заключений и содействия информационному обмену между заинтересованными сторонами. Так как</w:t>
      </w:r>
      <w:r>
        <w:rPr>
          <w:rStyle w:val="apple-converted-space"/>
          <w:rFonts w:ascii="Arial" w:hAnsi="Arial" w:cs="Arial"/>
          <w:sz w:val="22"/>
          <w:szCs w:val="22"/>
        </w:rPr>
        <w:t> </w:t>
      </w:r>
      <w:r>
        <w:rPr>
          <w:rStyle w:val="links8"/>
          <w:rFonts w:ascii="Arial" w:hAnsi="Arial" w:cs="Arial"/>
          <w:sz w:val="22"/>
          <w:szCs w:val="22"/>
        </w:rPr>
        <w:t>Директивой</w:t>
      </w:r>
      <w:r>
        <w:rPr>
          <w:rStyle w:val="apple-converted-space"/>
          <w:rFonts w:ascii="Arial" w:hAnsi="Arial" w:cs="Arial"/>
          <w:sz w:val="22"/>
          <w:szCs w:val="22"/>
        </w:rPr>
        <w:t> </w:t>
      </w:r>
      <w:r>
        <w:rPr>
          <w:rFonts w:ascii="Arial" w:hAnsi="Arial" w:cs="Arial"/>
          <w:sz w:val="22"/>
          <w:szCs w:val="22"/>
        </w:rPr>
        <w:t>98/34/ЕС уже предусмотрена возможность запрашивать европейские организации по стандартизации в целях разработки европейских стандартов, целесообразно ввести более совершенное и прозрачное планирование годовой рабочей программы, которое должно включать анализ всех запросов на разработку стандартов, которые Комиссия намерена представить на рассмотрение европейских организаций по стандартизации. Необходимо обеспечить высокий уровень сотрудничества между европейскими организациями по стандартизации, заинтересованными европейскими организациями, финансируемыми Союзом в соответствии с настоящим Регламентом, и Комиссией при  составлении годовой рабочей программы Союза по стандартизации и подготовке запросов на стандарты, чтобы проанализировать рыночную уместность предлагаемого предмета стандартизации и политических задач, поставленных законодателем, а также, чтобы обеспечить более быстрое реагирование европейских организаций по стандартизации на запросы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(28) Прежде чем представить на рассмотрение комитета, учрежденного в соответствии с настоящим Регламентом, вопрос, касающийся запросов на разработку европейского стандарта, документа по европейской стандартизации или возражений против гармонизированного стандарта, Комиссия должна проконсультироваться с экспертами государств-членов, например, привлекая комитеты, учрежденные согласно соответствующему законодательству Союза, или проводя консультации с отраслевыми экспертами в других формах, в случае отсутствия таких комитетов.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(29) В нескольких директивах, гармонизирующих условия реализации продукции, установлено, что Комиссия может потребовать от европейских организаций принятия гармонизированных стандартов, соответствие которым обеспечивает презумпцию соответствия существенным требованиям. Однако многие их этих директив содержат большое количество положений о возражениях против этих стандартов, когда последние не соответствуют или не полностью соответствуют всем применяемым требованиям.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Противоречащие нормы, ведущие к неопределенности ситуации для субъектов экономической деятельности и европейских организаций по стандартизации, содержатся, в частности, в</w:t>
      </w:r>
      <w:r>
        <w:rPr>
          <w:rStyle w:val="apple-converted-space"/>
          <w:rFonts w:ascii="Arial" w:hAnsi="Arial" w:cs="Arial"/>
          <w:sz w:val="22"/>
          <w:szCs w:val="22"/>
        </w:rPr>
        <w:t> </w:t>
      </w:r>
      <w:r>
        <w:rPr>
          <w:rStyle w:val="links8"/>
          <w:rFonts w:ascii="Arial" w:hAnsi="Arial" w:cs="Arial"/>
          <w:sz w:val="22"/>
          <w:szCs w:val="22"/>
        </w:rPr>
        <w:t>Директиве</w:t>
      </w:r>
      <w:r>
        <w:rPr>
          <w:rStyle w:val="apple-converted-space"/>
          <w:rFonts w:ascii="Arial" w:hAnsi="Arial" w:cs="Arial"/>
          <w:sz w:val="22"/>
          <w:szCs w:val="22"/>
        </w:rPr>
        <w:t> </w:t>
      </w:r>
      <w:r>
        <w:rPr>
          <w:rFonts w:ascii="Arial" w:hAnsi="Arial" w:cs="Arial"/>
          <w:sz w:val="22"/>
          <w:szCs w:val="22"/>
        </w:rPr>
        <w:t xml:space="preserve">89/686/ЕЭС Совета от 21 декабря 1989 года о сближении законодательств государств-членов, в отношении средств индивидуальной защиты [11], </w:t>
      </w:r>
      <w:r>
        <w:rPr>
          <w:rStyle w:val="apple-converted-space"/>
          <w:rFonts w:ascii="Arial" w:hAnsi="Arial" w:cs="Arial"/>
          <w:sz w:val="22"/>
          <w:szCs w:val="22"/>
        </w:rPr>
        <w:t> </w:t>
      </w:r>
      <w:r>
        <w:rPr>
          <w:rStyle w:val="links8"/>
          <w:rFonts w:ascii="Arial" w:hAnsi="Arial" w:cs="Arial"/>
          <w:sz w:val="22"/>
          <w:szCs w:val="22"/>
        </w:rPr>
        <w:t>Директиве</w:t>
      </w:r>
      <w:r>
        <w:rPr>
          <w:rStyle w:val="apple-converted-space"/>
          <w:rFonts w:ascii="Arial" w:hAnsi="Arial" w:cs="Arial"/>
          <w:sz w:val="22"/>
          <w:szCs w:val="22"/>
        </w:rPr>
        <w:t> </w:t>
      </w:r>
      <w:r>
        <w:rPr>
          <w:rFonts w:ascii="Arial" w:hAnsi="Arial" w:cs="Arial"/>
          <w:sz w:val="22"/>
          <w:szCs w:val="22"/>
        </w:rPr>
        <w:t xml:space="preserve">93/15/ЕЭС Совета от 5 апреля 1993 года о гармонизации положений, касающихся размещения на рынке и надзора за взрывчатыми веществами для гражданского применения [12], </w:t>
      </w:r>
      <w:r>
        <w:rPr>
          <w:rStyle w:val="apple-converted-space"/>
          <w:rFonts w:ascii="Arial" w:hAnsi="Arial" w:cs="Arial"/>
          <w:sz w:val="22"/>
          <w:szCs w:val="22"/>
        </w:rPr>
        <w:t> </w:t>
      </w:r>
      <w:r>
        <w:rPr>
          <w:rStyle w:val="links8"/>
          <w:rFonts w:ascii="Arial" w:hAnsi="Arial" w:cs="Arial"/>
          <w:sz w:val="22"/>
          <w:szCs w:val="22"/>
        </w:rPr>
        <w:t xml:space="preserve"> Директиве</w:t>
      </w:r>
      <w:r>
        <w:rPr>
          <w:rStyle w:val="apple-converted-space"/>
          <w:rFonts w:ascii="Arial" w:hAnsi="Arial" w:cs="Arial"/>
          <w:sz w:val="22"/>
          <w:szCs w:val="22"/>
        </w:rPr>
        <w:t> </w:t>
      </w:r>
      <w:r>
        <w:rPr>
          <w:rFonts w:ascii="Arial" w:hAnsi="Arial" w:cs="Arial"/>
          <w:sz w:val="22"/>
          <w:szCs w:val="22"/>
        </w:rPr>
        <w:t xml:space="preserve">94/9/ЕС Европейского Парламента и Совета от 23 марта 1994 года о сближении законодательств государств-членов в отношении оборудования и защитных систем, предназначенных для использования в потенциально взрывоопасных средах [13], </w:t>
      </w:r>
      <w:r>
        <w:rPr>
          <w:rStyle w:val="links8"/>
          <w:rFonts w:ascii="Arial" w:hAnsi="Arial" w:cs="Arial"/>
          <w:sz w:val="22"/>
          <w:szCs w:val="22"/>
        </w:rPr>
        <w:t xml:space="preserve">Директиве </w:t>
      </w:r>
      <w:r>
        <w:rPr>
          <w:rFonts w:ascii="Arial" w:hAnsi="Arial" w:cs="Arial"/>
          <w:sz w:val="22"/>
          <w:szCs w:val="22"/>
        </w:rPr>
        <w:t xml:space="preserve">94/25/ЕС Европейского Парламента и Совета от 16 июня 1994 года о сближении законодательств, регламентов и административных положений государств-членов по прогулочным судам [14], Директиве 95/16/EC Европейского Парламента и Совета от 29 июня 1995 года о сближении законодательства </w:t>
      </w:r>
      <w:r>
        <w:rPr>
          <w:rFonts w:ascii="Arial" w:hAnsi="Arial" w:cs="Arial"/>
          <w:sz w:val="22"/>
          <w:szCs w:val="22"/>
        </w:rPr>
        <w:lastRenderedPageBreak/>
        <w:t xml:space="preserve">государств-членов, на лифты и подъемные механизмы [15], </w:t>
      </w:r>
      <w:r>
        <w:rPr>
          <w:rStyle w:val="links8"/>
          <w:rFonts w:ascii="Arial" w:hAnsi="Arial" w:cs="Arial"/>
          <w:sz w:val="22"/>
          <w:szCs w:val="22"/>
        </w:rPr>
        <w:t>Директиве</w:t>
      </w:r>
      <w:r>
        <w:rPr>
          <w:rStyle w:val="apple-converted-space"/>
          <w:rFonts w:ascii="Arial" w:hAnsi="Arial" w:cs="Arial"/>
          <w:sz w:val="22"/>
          <w:szCs w:val="22"/>
        </w:rPr>
        <w:t> </w:t>
      </w:r>
      <w:r>
        <w:rPr>
          <w:rFonts w:ascii="Arial" w:hAnsi="Arial" w:cs="Arial"/>
          <w:sz w:val="22"/>
          <w:szCs w:val="22"/>
        </w:rPr>
        <w:t>97/23/EC Европейского Парламента и Совета от 29 мая 1997 года о сближении законодательства государств-членов по оборудованию, работающего под давлением [16],</w:t>
      </w:r>
      <w:r>
        <w:rPr>
          <w:rStyle w:val="apple-converted-space"/>
          <w:rFonts w:ascii="Arial" w:hAnsi="Arial" w:cs="Arial"/>
          <w:sz w:val="22"/>
          <w:szCs w:val="22"/>
        </w:rPr>
        <w:t> </w:t>
      </w:r>
      <w:r>
        <w:rPr>
          <w:rStyle w:val="links8"/>
          <w:rFonts w:ascii="Arial" w:hAnsi="Arial" w:cs="Arial"/>
          <w:sz w:val="22"/>
          <w:szCs w:val="22"/>
        </w:rPr>
        <w:t>Директиве</w:t>
      </w:r>
      <w:r>
        <w:rPr>
          <w:rStyle w:val="apple-converted-space"/>
          <w:rFonts w:ascii="Arial" w:hAnsi="Arial" w:cs="Arial"/>
          <w:sz w:val="22"/>
          <w:szCs w:val="22"/>
        </w:rPr>
        <w:t> </w:t>
      </w:r>
      <w:r>
        <w:rPr>
          <w:rFonts w:ascii="Arial" w:hAnsi="Arial" w:cs="Arial"/>
          <w:sz w:val="22"/>
          <w:szCs w:val="22"/>
        </w:rPr>
        <w:t xml:space="preserve">2004/22/EC Европейского Парламента и Совета от 31 марта 2004 года о средствах измерения [17], </w:t>
      </w:r>
      <w:r>
        <w:rPr>
          <w:rStyle w:val="links8"/>
          <w:rFonts w:ascii="Arial" w:hAnsi="Arial" w:cs="Arial"/>
          <w:sz w:val="22"/>
          <w:szCs w:val="22"/>
        </w:rPr>
        <w:t>Директиве</w:t>
      </w:r>
      <w:r>
        <w:rPr>
          <w:rStyle w:val="apple-converted-space"/>
          <w:rFonts w:ascii="Arial" w:hAnsi="Arial" w:cs="Arial"/>
          <w:sz w:val="22"/>
          <w:szCs w:val="22"/>
        </w:rPr>
        <w:t> </w:t>
      </w:r>
      <w:r>
        <w:rPr>
          <w:rFonts w:ascii="Arial" w:hAnsi="Arial" w:cs="Arial"/>
          <w:sz w:val="22"/>
          <w:szCs w:val="22"/>
        </w:rPr>
        <w:t xml:space="preserve">2007/23 Европейского Парламента и Совета от 23 мая 2007 года о размещении на рынке пиротехнических изделий [18], </w:t>
      </w:r>
      <w:r>
        <w:rPr>
          <w:rStyle w:val="links8"/>
          <w:rFonts w:ascii="Arial" w:hAnsi="Arial" w:cs="Arial"/>
          <w:sz w:val="22"/>
          <w:szCs w:val="22"/>
        </w:rPr>
        <w:t>Директиве</w:t>
      </w:r>
      <w:r>
        <w:rPr>
          <w:rStyle w:val="apple-converted-space"/>
          <w:rFonts w:ascii="Arial" w:hAnsi="Arial" w:cs="Arial"/>
          <w:sz w:val="22"/>
          <w:szCs w:val="22"/>
        </w:rPr>
        <w:t> </w:t>
      </w:r>
      <w:r>
        <w:rPr>
          <w:rFonts w:ascii="Arial" w:hAnsi="Arial" w:cs="Arial"/>
          <w:sz w:val="22"/>
          <w:szCs w:val="22"/>
        </w:rPr>
        <w:t>2009/23/ЕС Европейского Парламента и Совета от 23 апреля 2009 года о неавтоматических приборах для взвешивания [19] и Директиве 2009/105/ЕС Европейского Парламента и Совета от 16 сентября 2009 года о простых сосудах под давлением [20].</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 Таким образом, необходимо включить в настоящий Регламент единый порядок, предусмотренный в</w:t>
      </w:r>
      <w:r>
        <w:rPr>
          <w:rStyle w:val="apple-converted-space"/>
          <w:rFonts w:ascii="Arial" w:hAnsi="Arial" w:cs="Arial"/>
          <w:sz w:val="22"/>
          <w:szCs w:val="22"/>
        </w:rPr>
        <w:t> </w:t>
      </w:r>
      <w:r>
        <w:rPr>
          <w:rStyle w:val="links8"/>
          <w:rFonts w:ascii="Arial" w:hAnsi="Arial" w:cs="Arial"/>
          <w:sz w:val="22"/>
          <w:szCs w:val="22"/>
        </w:rPr>
        <w:t>Решении</w:t>
      </w:r>
      <w:r>
        <w:rPr>
          <w:rStyle w:val="apple-converted-space"/>
          <w:rFonts w:ascii="Arial" w:hAnsi="Arial" w:cs="Arial"/>
          <w:sz w:val="22"/>
          <w:szCs w:val="22"/>
        </w:rPr>
        <w:t> </w:t>
      </w:r>
      <w:r>
        <w:rPr>
          <w:rFonts w:ascii="Arial" w:hAnsi="Arial" w:cs="Arial"/>
          <w:sz w:val="22"/>
          <w:szCs w:val="22"/>
        </w:rPr>
        <w:t>768/2008/ЕС Европейского Парламента и Совета от 9 июля 2008 года об общих правовых рамках реализации продукции [21], исключить соответствующие положения в этих Директивах и предоставить Европейскому Парламенту право возражать против гармонизированного стандарта в соответствии с настоящим Регламентом.</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(30) Органы государственной власти должны наилучшим образом использовать полный набор соответствующих технических условий при закупках оборудования, программного обеспечения и услуг в области информационных технологий, например, выбирая технические условия которые могут быть выполнены всеми заинтересованными поставщиками, что создаст возможность для более широкой конкуренции и снизит риск ограничения выбора на одном поставщике.</w:t>
      </w:r>
      <w:r>
        <w:rPr>
          <w:rStyle w:val="links8"/>
          <w:rFonts w:ascii="Arial" w:hAnsi="Arial" w:cs="Arial"/>
          <w:sz w:val="22"/>
          <w:szCs w:val="22"/>
        </w:rPr>
        <w:t xml:space="preserve"> Директива</w:t>
      </w:r>
      <w:r>
        <w:rPr>
          <w:rStyle w:val="apple-converted-space"/>
          <w:rFonts w:ascii="Arial" w:hAnsi="Arial" w:cs="Arial"/>
          <w:sz w:val="22"/>
          <w:szCs w:val="22"/>
          <w:lang w:val="en-US"/>
        </w:rPr>
        <w:t> </w:t>
      </w:r>
      <w:r>
        <w:rPr>
          <w:rFonts w:ascii="Arial" w:hAnsi="Arial" w:cs="Arial"/>
          <w:sz w:val="22"/>
          <w:szCs w:val="22"/>
        </w:rPr>
        <w:t>2004/17/ЕС Европейского Парламента и Совета от 31 марта 2004</w:t>
      </w:r>
      <w:r>
        <w:rPr>
          <w:rFonts w:ascii="Arial" w:hAnsi="Arial" w:cs="Arial"/>
          <w:sz w:val="22"/>
          <w:szCs w:val="22"/>
          <w:lang w:val="en-US"/>
        </w:rPr>
        <w:t> </w:t>
      </w:r>
      <w:r>
        <w:rPr>
          <w:rFonts w:ascii="Arial" w:hAnsi="Arial" w:cs="Arial"/>
          <w:sz w:val="22"/>
          <w:szCs w:val="22"/>
        </w:rPr>
        <w:t xml:space="preserve">года о координации процедуры закупок на предприятиях, работающих в секторах водоснабжения, энергетики, транспорта и почтовых услуг [22], </w:t>
      </w:r>
      <w:r>
        <w:rPr>
          <w:rStyle w:val="links8"/>
          <w:rFonts w:ascii="Arial" w:hAnsi="Arial" w:cs="Arial"/>
          <w:sz w:val="22"/>
          <w:szCs w:val="22"/>
        </w:rPr>
        <w:t>Директива</w:t>
      </w:r>
      <w:r>
        <w:rPr>
          <w:rFonts w:ascii="Arial" w:hAnsi="Arial" w:cs="Arial"/>
          <w:sz w:val="22"/>
          <w:szCs w:val="22"/>
        </w:rPr>
        <w:t xml:space="preserve">2004/18/ЕС Европейского Парламента и Совета от 31 марта 2004 года о координации процедур заключения договоров государственного заказа на выполнение работ, поставку товаров и оказание услуг [23], Директива 2009/81/ЕС Европейского Парламента и Совета от 13 июля 2009 года о координации процедур заключения договоров государственного заказа на выполнение отдельных работ, поставку товаров и оказание услуг государственными заказчиками или лицами, ответственными за размещение заказов в сфере безопасности и обороны[24] и Регламент Комиссии (ЕС, Евратом) 2342/2002 от 23 декабря 2002 года, устанавливающий подробные правила по выполнению Регламента Совета (ЕС, Евратом) 1605/2002 о Финансовом Регламенте, </w:t>
      </w:r>
      <w:r>
        <w:rPr>
          <w:rFonts w:ascii="Arial" w:hAnsi="Arial" w:cs="Arial"/>
          <w:sz w:val="22"/>
          <w:szCs w:val="22"/>
          <w:lang w:val="en-US"/>
        </w:rPr>
        <w:t>or</w:t>
      </w:r>
      <w:r w:rsidRPr="00D17621">
        <w:rPr>
          <w:rFonts w:ascii="Arial" w:hAnsi="Arial" w:cs="Arial"/>
          <w:sz w:val="22"/>
          <w:szCs w:val="22"/>
        </w:rPr>
        <w:t xml:space="preserve"> </w:t>
      </w:r>
      <w:r>
        <w:rPr>
          <w:rFonts w:ascii="Arial" w:hAnsi="Arial" w:cs="Arial"/>
          <w:sz w:val="22"/>
          <w:szCs w:val="22"/>
        </w:rPr>
        <w:t xml:space="preserve">применяемом к общему бюджету Европейского Сообщества [25,] устанавливают, что технические условия в государственных закупках должны быть сформулированы путем ссылки на национальные стандарты, переносящих в законодательство европейские стандарты, европейские технические одобрения, общие технические условия, международные стандарты, другие системы ссылок, установленные европейскими организациями по стандартизации, или, при их отсутствии – на национальные стандарты, национальные технические одобрения или национальные технические требования в области проектирования, расчетов, выполнения работ, использования продукции или их эквиваленты.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Однако технические условия в области информационных и телекоммуникационных технологий часто разрабатываются другими организациями-разработчиками и не подпадают ни под одну категорию стандартов и сертификатов, определенных в Директивах 2004/17/ЕС, 2004/18/ЕС или 2009/81/ЕС или Регламенте (ЕС, Евратом) 2342/2002.. Таким образом, необходимо обеспечить возможность, чтобы технические условия для государственных закупок могли ссылаться на технические условия в области информационных и телекоммуникационных технологий, чтобы реагировать на быстрое развитие области информационных и телекоммуникационных технологий, обеспечить оказание трансграничных услуг, способствовать конкуренции и поощрять взаимодействие и инновации.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(31) Технические условия, не одобренные европейскими организациями по стандартизации, не имеют равного статуса с европейскими стандартами. Некоторые технические условия в области информационных и телекоммуникационных технологий не разрабатываются в соответствии с основополагающими принципами. Таким образом, настоящим Регламентом должен быть установлен порядок идентификации технических условий в области информационных и телекоммуникационных технологий, на которые можно ссылаться при государственных закупках, включающий расширенные консультации </w:t>
      </w:r>
      <w:r>
        <w:rPr>
          <w:rFonts w:ascii="Arial" w:hAnsi="Arial" w:cs="Arial"/>
          <w:sz w:val="22"/>
          <w:szCs w:val="22"/>
        </w:rPr>
        <w:lastRenderedPageBreak/>
        <w:t>с широким кругом заинтересованных лиц, включая европейские организации по стандартизации, предприятия и органы государственной власти. Настоящий Регламент также должен установить требования в форме перечня критериев для таких технических условий и процессов их разработки. Требования к идентификации технических условий в области информационных и телекоммуникационных технологий должны гарантировать, что будут учтены цели общественных интересов и социальные нужды, и такие требования должны быть основаны на основополагающих принципах.</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(32) Чтобы содействовать инновациям и конкуренции, идентификация конкретных технических условий не должна исключать возможность идентификации конкурирующих технических условий в соответствии с положениями настоящего Регламента. Любая идентификация должна удовлетворять критериям и техническим условиям, которые получили высокий уровень признания рынка.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(33) Идентифицированные технические условия в области информационных и телекоммуникационных технологий могут способствовать выполнению Решения 922/2009/ЕС Европейского Парламента и Совета от 16 сентября 2009 года о решениях по взаимодействию европейских государственных администраций (ISA) [26], которое утверждает на период 2010 - 2015 гг. программу решений по взаимодействию европейских государственных администраций, институтов и органов Союза, обеспечивающих общие и совместно используемые решения, облегчающие взаимодействие.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(34) В сфере информационных и телекоммуникационных технологий могут возникнуть ситуации, когда целесообразно поощрить использование или потребовать соблюдения соответствующих стандартов на уровне Союза, чтобы обеспечить взаимодействие на едином рынке и улучшить свободу выбора для пользователей. При других обстоятельствах может случиться, что конкретные европейские стандарты больше не удовлетворяют нужды потребителей и препятствуют технологическому развитию. Исходя из этого, Директива 2002/21/ЕС Европейского Парламента и Совета от 7 марта 2002 года об общих рамках регулирования электронных коммуникационных сетей и услуг [27] дает право Комиссии в случае необходимости направлять запрос европейским организациям по стандартизации о разработке стандартов, формировать и опубликовывать в Официальном Журнале Европейского Союза перечень стандартов или технических условий в целях поощрения их использования или чтобы сделать их выполнение обязательным, исключить стандарты или технические условия из указанного перечня.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 (35) Настоящий Регламент не должен препятствовать европейским организациям по стандартизации продолжать разрабатывать стандарты в области информационных и телекоммуникационных технологий и укреплять сотрудничество с другими организациями-разработчиками, особенно в области информационных и телекоммуникационных технологий, чтобы обеспечить согласованность и избежать разделения или дублирования в процессе выполнения стандартов и технических условий.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(36) Процедура идентификации технических условий в области информационных и телекоммуникационных технологий, установленная настоящим Регламентом, не должна подрывать согласованность европейской системы стандартизации. Таким образом, настоящий Регламент должен также сформулировать условия, при которых будет считаться, что технические условия не конфликтуют с другими европейскими стандартами.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(37) До идентификации технических условий в области информационных и телекоммуникационных технологий, на которые можно ссылаться при государственных закупках, для обеспечения легитимности процесса необходимо использовать платформу с участием всех заинтересованных сторон, учрежденную Решением Комиссии от 28 ноября 2011 года [28] в качестве форума для консультаций между европейскими и национальными заинтересованными сторонами, европейскими организациями по стандартизации и государствами-членами ЕС.</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(38) Решение 1673/2006/ЕС устанавливает правила в отношении участия Союза в финансирование европейской стандартизации, чтобы обеспечить разработку и пересмотр европейских стандартов и документов по европейской стандартизации в поддержку целей, законодательства и политики Союза. В целях административного и бюджетного упрощения целесообразно включить положения этого Решения в настоящий Регламент и использовать, где это возможно, наименее обременительные процедуры.</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 xml:space="preserve">(39) Принимая во внимание широкое участие европейской стандартизации в поддержку законодательства и политики Союза, а также различные виды деятельности по стандартизации, необходимо предусмотреть механизмы финансирования. В основном, это касается грантов без проведения конкурса заявок для европейских организаций по стандартизации и национальных органов по стандартизации в соответствии с подпараграфом 2 Статьи 110(1) Регламента (ЕС, Евратом) 1605/2002 Совета от 25 июня 2002 года о Финансовом Регламенте, применимом к общему бюджету Европейского Сообщества </w:t>
      </w:r>
      <w:r>
        <w:rPr>
          <w:rStyle w:val="links8"/>
          <w:rFonts w:ascii="Arial" w:hAnsi="Arial" w:cs="Arial"/>
          <w:sz w:val="22"/>
          <w:szCs w:val="22"/>
        </w:rPr>
        <w:t>(</w:t>
      </w:r>
      <w:r>
        <w:rPr>
          <w:rFonts w:ascii="Arial" w:hAnsi="Arial" w:cs="Arial"/>
          <w:sz w:val="22"/>
          <w:szCs w:val="22"/>
        </w:rPr>
        <w:t xml:space="preserve">[29], </w:t>
      </w:r>
      <w:r>
        <w:rPr>
          <w:rStyle w:val="apple-converted-space"/>
          <w:rFonts w:ascii="Arial" w:hAnsi="Arial" w:cs="Arial"/>
          <w:sz w:val="22"/>
          <w:szCs w:val="22"/>
        </w:rPr>
        <w:t> </w:t>
      </w:r>
      <w:r>
        <w:rPr>
          <w:rFonts w:ascii="Arial" w:hAnsi="Arial" w:cs="Arial"/>
          <w:sz w:val="22"/>
          <w:szCs w:val="22"/>
        </w:rPr>
        <w:t>и пунктом (d) Статьи 168(1) Регламента (ЕС, Евратом) 2342/2002. Кроме того, такие же положения должны применяться к организациям, которые хотя и не признаны в качестве европейских организаций по стандартизации настоящим Регламентом, но были утверждены основным актом и наделены правом проведения предварительных работ в целях поддержки европейских организаций по стандартизации при совместной работе.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(40) Ввиду того, что европейские организации по стандартизации обеспечивают постоянную поддержку деятельности Союза, они должны иметь эффективные и действенные секретариаты. Таким образом, Комиссия должна иметь право предоставлять гранты тем организациям, которые преследуют цели общеевропейского интереса, не применяя, в случае с операционными грантами, принцип ежегодного сокращения, предусмотренный в Статье 113(2) Регламента (ЕС, Евратом) 1605/2002.</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(41) Решение 1639/2006/ЕС Европейского Парламента и Совета от 24 октября 2006 года об утверждении Рамочной программы о конкурентоспособности и инновациях (2007 - 2013 гг.) [30] </w:t>
      </w:r>
      <w:r>
        <w:rPr>
          <w:rStyle w:val="links8"/>
          <w:rFonts w:ascii="Arial" w:hAnsi="Arial" w:cs="Arial"/>
          <w:sz w:val="22"/>
          <w:szCs w:val="22"/>
        </w:rPr>
        <w:t>,</w:t>
      </w:r>
      <w:r>
        <w:rPr>
          <w:rFonts w:ascii="Arial" w:hAnsi="Arial" w:cs="Arial"/>
          <w:sz w:val="22"/>
          <w:szCs w:val="22"/>
        </w:rPr>
        <w:t xml:space="preserve"> Решение 1926/2006/ЕС Европейского Парламента и Совета от 18 декабря 2006 года об утверждении стратегической программы политики Сообщества в области защиты прав потребителей (2007 – 2013 гг.) [31] и Регламент (ЕС) 614/2007 Европейского Парламента и Совета от 23 мая 2007 года о финансовых инструментах в области охраны окружающей среды (LIFE+) [32] уже предусматривают возможность финансовой поддержки европейских организаций, представляющих малые и средние предприятия, интересы потребителей, экологические интересы в стандартизации, а специальные гранты предоставляются европейским организациям, представляющим социальные интересы в стандартизации. Финансирование в рамках Решения 1639/2006/ЕС, Решения 1926/2006/ЕС и Регламента (ЕС) 614/2007 заканчивается 31 декабря 2013</w:t>
      </w:r>
      <w:r>
        <w:rPr>
          <w:rFonts w:ascii="Arial" w:hAnsi="Arial" w:cs="Arial"/>
          <w:sz w:val="22"/>
          <w:szCs w:val="22"/>
          <w:lang w:val="en-US"/>
        </w:rPr>
        <w:t> </w:t>
      </w:r>
      <w:r>
        <w:rPr>
          <w:rFonts w:ascii="Arial" w:hAnsi="Arial" w:cs="Arial"/>
          <w:sz w:val="22"/>
          <w:szCs w:val="22"/>
        </w:rPr>
        <w:t>года. Для развития европейской стандартизации необходимо продолжать стимулировать и поощрять активное участие европейских организаций, представляющих малые и средние предприятия, интересы потребителей, экологические и социальные интересы. Такие организации преследуют цель, представляющую общеевропейский интерес, и образуют, в силу специального полномочия, предоставленного им некоммерческими организациями, европейскую сеть, представляющую некоммерческие организации, действующие в государствах-членах и пропагандирующие принципы и методы, соответствующие целям Договоров. В силу обстоятельств, в которых они действуют, и своих уставных целей европейские организации, представляющие малые и средние предприятия, интересы потребителей, экологические и социальные интересы в европейской стандартизации, играют постоянную роль, имеющую большое значение для целей и политики Союза. Таким образом, Комиссия должна иметь возможность продолжать предоставлять гранты этим организациям, не применяя, в случае с операционными грантами, принцип ежегодного сокращения, предусмотренного в Статье 113(2) Регламента (ЕС, Евратом) 1605/2002.</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(42) Финансирование деятельности по стандартизации должно распространяться на предварительную и вспомогательную деятельность, связанную с разработкой европейских стандартов и документов по европейской стандартизации на товары и услуги. Это в первую очередь необходимо для работ, включающих исследование, подготовку предварительных документов для законодательства, межлабораторные лабораторные испытания, проверку и оценку стандартов. Содействие развитию стандартизации на европейском и международном уровнях также должно продолжаться посредством программ по оказанию технической помощи и сотрудничеству с третьими странами. В целях улучшения доступа на рынок и усилению конкурентоспособности предприятий Союза необходимо предусмотреть возможность выдачи грантов другим организациям посредством проведения конкурсов заявок или, при необходимости, размещения контрактов.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(43) Целями финансирования со стороны Союза должны являться разработка европейских стандартов и документов по европейской стандартизации на товары и услуги, обеспечение их использования предприятиями посредством усиленной поддержки их перевода на различные официальные языки Союза, чтобы предоставить малым и средним предприятиям возможность в полной мере использовать преимущества от понимания и применения европейских стандартов, повышение согласованности европейской системы стандартизации и обеспечение справедливого и прозрачного доступа к европейским стандартам для всех участников рынка на территории Союза. Это особенно важно в случаях, когда использование стандартов способствует соблюдению соответствующего законодательства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(44) Чтобы обеспечить эффективное применение настоящего Регламента, должна быть предусмотрена возможность использования необходимой экспертизы, в частности в отношении аудита и финансового управления, а также ресурсов административной поддержки, обеспечивающих выполнение и оценку на регулярной основе актуальности деятельности, финансируемой Союзом, для обеспечения ее практической пользы и влияния.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(45) Соответствующие меры должны быть приняты во избежание мошенничества и нарушений, а также возмещения средств, незаконно выплаченных с нарушением требований Регламентов (ЕС, Евратом) 2988/95 Совета от 18 декабря 1995 года о защите финансовых интересов Европейского Сообщества [33], (Евратом, ЕС) 2185/96 от 11 ноября 1996 года в отношении проверок на местах  и контроля, проводимых Комиссией с целью защиты финансовых интересов Европейского Сообщества от мошенничества и других нарушений [34]  и Регламента (ЕС) 1073/1999 Европейского Парламента и Совета от 25 мая 1999 года о расследованиях, проводимых Европейским бюро по борьбе с мошенничеством (OLAF) [35].</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(46) Чтобы обновить перечень европейских организаций по стандартизации и применить критерии для организаций, представляющих малые и средние предприятия, и организаций, представляющих интересы общества, для дальнейших разработок в отношении их некоммерческой природы и репрезентативности, полномочия по принятию актов в соответствии со</w:t>
      </w:r>
      <w:r>
        <w:rPr>
          <w:rStyle w:val="apple-converted-space"/>
          <w:rFonts w:ascii="Arial" w:hAnsi="Arial" w:cs="Arial"/>
          <w:sz w:val="22"/>
          <w:szCs w:val="22"/>
        </w:rPr>
        <w:t> </w:t>
      </w:r>
      <w:r>
        <w:rPr>
          <w:rStyle w:val="links8"/>
          <w:rFonts w:ascii="Arial" w:hAnsi="Arial" w:cs="Arial"/>
          <w:sz w:val="22"/>
          <w:szCs w:val="22"/>
        </w:rPr>
        <w:t>Статьей 290</w:t>
      </w:r>
      <w:r>
        <w:rPr>
          <w:rStyle w:val="apple-converted-space"/>
          <w:rFonts w:ascii="Arial" w:hAnsi="Arial" w:cs="Arial"/>
          <w:sz w:val="22"/>
          <w:szCs w:val="22"/>
        </w:rPr>
        <w:t> </w:t>
      </w:r>
      <w:r>
        <w:rPr>
          <w:rFonts w:ascii="Arial" w:hAnsi="Arial" w:cs="Arial"/>
          <w:sz w:val="22"/>
          <w:szCs w:val="22"/>
        </w:rPr>
        <w:t>TFEU должны быть делегированы Комиссии в отношении поправок к</w:t>
      </w:r>
      <w:r>
        <w:rPr>
          <w:rStyle w:val="apple-converted-space"/>
          <w:rFonts w:ascii="Arial" w:hAnsi="Arial" w:cs="Arial"/>
          <w:sz w:val="22"/>
          <w:szCs w:val="22"/>
        </w:rPr>
        <w:t xml:space="preserve">  </w:t>
      </w:r>
      <w:r>
        <w:rPr>
          <w:rStyle w:val="links8"/>
          <w:rFonts w:ascii="Arial" w:hAnsi="Arial" w:cs="Arial"/>
          <w:sz w:val="22"/>
          <w:szCs w:val="22"/>
        </w:rPr>
        <w:t>Приложениям к настоящему Регламенту.</w:t>
      </w:r>
      <w:r>
        <w:rPr>
          <w:rFonts w:ascii="Arial" w:hAnsi="Arial" w:cs="Arial"/>
          <w:sz w:val="22"/>
          <w:szCs w:val="22"/>
        </w:rPr>
        <w:t xml:space="preserve"> Особенно важно, чтобы Комиссия проводила соответствующие консультации в процессе подготовительной работы, в том числе на уровне экспертов. Во время подготовки и составления делегированных законодательных актов Комиссия должна обеспечить одновременную, оперативную и надлежащую передачу соответствующих документов Европейскому Парламенту и Совету.</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(47) Комитет, учрежденный согласно настоящему Регламенту, должен содействовать Комиссии во всех вопросах относительно выполнения настоящего Регламента с учетом мнений отраслевых экспертов.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(48) В целях обеспечения унифицированных условий для выполнения настоящего Регламента  полномочия по выполнению должны быть возложены на Комиссию. Эти полномочия должны осуществляться в соответствии с Регламентом (ЕС) 182/2011 Европейского Парламента и Совета от 16 февраля 2011 года, устанавливающего правила и общие принципы относительно механизмов контроля государствами-членами выполнения Комиссией указанных полномочий [36].</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(49) Процедура консультаций должна использоваться для принятия выполняемых актов в отношении возражений против гармонизированных стандартов, а также в случаях, когда ссылки на соответствующий гармонизированный стандарт не были опубликованы в Официальном Журнале Европейского Союза, при условии, что указанный стандарт еще не предоставил презумпцию соответствия существенным требованиям, установленным в действующем гармонизирующем законодательстве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(50) Процедура рассмотрения должна проводиться в отношении каждого запроса на стандарт,  переданного в европейские организации по стандартизации, и при принятии выполняемых актов в отношении возражений против гармонизированных стандартов, а также в случаях, когда ссылка на указанный гармонизированный стандарт уже была опубликована в Официальном Журнале Европейского Союза, при условии, что такое </w:t>
      </w:r>
      <w:r>
        <w:rPr>
          <w:rFonts w:ascii="Arial" w:hAnsi="Arial" w:cs="Arial"/>
          <w:sz w:val="22"/>
          <w:szCs w:val="22"/>
        </w:rPr>
        <w:lastRenderedPageBreak/>
        <w:t>решение могло бы иметь последствия для презумпции соответствия действующим существенным требованиям.</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(51) Для достижения основных целей настоящего Регламента и обеспечения быстрого принятия решений, а также сокращения общего времени разработки стандартов, необходимо  максимально применять меры процедурного характера, предусмотренные Регламентом (ЕС) 182/2011, который предоставляет право председателю комитета устанавливать сроки, в которые комитет должен представить свое заключение, в соответствии со срочностью вопроса. Кроме того, в оправданных случаях комитет должен иметь возможность представить заключение в письменном порядке, и молчание со стороны комитета следует рассматривать как молчаливое согласие.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(52) Так как цели настоящего Регламента, а именно: обеспечение эффективности и действенности стандартов и стандартизации как инструментов политики Союза посредством сотрудничества между европейскими организациями по стандартизации, национальными органами по стандартизации, государствами-членами и Комиссией, разработка европейских стандартов и документов по европейской стандартизации на товары и услуги в поддержку политики и законодательства Союза, идентификация технических условий в области информационных и телекоммуникационных технологий, на которые можно ссылаться, финансирование европейской стандартизации и участие заинтересованных сторон в европейской стандартизации не могут быть достигнуты в достаточной степени государствами-членами и  поэтому, ввиду масштабов действия, могут быть лучше достигнуты на уровне Союза, Союз вправе принять меры в соответствии с принципом субсидиарности, изложенным в </w:t>
      </w:r>
      <w:r>
        <w:rPr>
          <w:rStyle w:val="links8"/>
          <w:rFonts w:ascii="Arial" w:hAnsi="Arial" w:cs="Arial"/>
          <w:sz w:val="22"/>
          <w:szCs w:val="22"/>
        </w:rPr>
        <w:t>Статье 5</w:t>
      </w:r>
      <w:r>
        <w:rPr>
          <w:rStyle w:val="apple-converted-space"/>
          <w:rFonts w:ascii="Arial" w:hAnsi="Arial" w:cs="Arial"/>
          <w:sz w:val="22"/>
          <w:szCs w:val="22"/>
        </w:rPr>
        <w:t> </w:t>
      </w:r>
      <w:r>
        <w:rPr>
          <w:rFonts w:ascii="Arial" w:hAnsi="Arial" w:cs="Arial"/>
          <w:sz w:val="22"/>
          <w:szCs w:val="22"/>
          <w:lang w:val="en-US"/>
        </w:rPr>
        <w:t>TEU</w:t>
      </w:r>
      <w:r>
        <w:rPr>
          <w:rFonts w:ascii="Arial" w:hAnsi="Arial" w:cs="Arial"/>
          <w:sz w:val="22"/>
          <w:szCs w:val="22"/>
        </w:rPr>
        <w:t>. В соответствии с принципом пропорциональности, изложенным в упомянутой Статье, настоящий Регламент не выходит за рамки того, что необходимо для достижения указанных целей.</w:t>
      </w:r>
    </w:p>
    <w:p w:rsidR="00D17621" w:rsidRDefault="00D17621" w:rsidP="00D17621">
      <w:pPr>
        <w:pStyle w:val="s1"/>
        <w:spacing w:before="0" w:beforeAutospacing="0" w:after="0" w:afterAutospacing="0"/>
        <w:ind w:firstLine="720"/>
        <w:rPr>
          <w:rFonts w:ascii="Arial" w:hAnsi="Arial" w:cs="Arial"/>
          <w:sz w:val="22"/>
          <w:szCs w:val="22"/>
        </w:rPr>
      </w:pPr>
      <w:r>
        <w:rPr>
          <w:rFonts w:ascii="Arial" w:hAnsi="Arial" w:cs="Arial"/>
          <w:sz w:val="22"/>
          <w:szCs w:val="22"/>
        </w:rPr>
        <w:t>(53) В Директивы</w:t>
      </w:r>
      <w:r>
        <w:rPr>
          <w:rStyle w:val="apple-converted-space"/>
          <w:rFonts w:ascii="Arial" w:hAnsi="Arial" w:cs="Arial"/>
          <w:sz w:val="22"/>
          <w:szCs w:val="22"/>
        </w:rPr>
        <w:t> </w:t>
      </w:r>
      <w:r>
        <w:rPr>
          <w:rStyle w:val="links8"/>
          <w:rFonts w:ascii="Arial" w:hAnsi="Arial" w:cs="Arial"/>
          <w:sz w:val="22"/>
          <w:szCs w:val="22"/>
        </w:rPr>
        <w:t>89/686/ЕЭС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93/15/ЕЭС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94/9/ЕС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94/25/ЕС</w:t>
      </w:r>
      <w:r>
        <w:rPr>
          <w:rFonts w:ascii="Arial" w:hAnsi="Arial" w:cs="Arial"/>
          <w:sz w:val="22"/>
          <w:szCs w:val="22"/>
        </w:rPr>
        <w:t>, 95/16/ЕС,</w:t>
      </w:r>
      <w:r>
        <w:rPr>
          <w:rStyle w:val="apple-converted-space"/>
          <w:rFonts w:ascii="Arial" w:hAnsi="Arial" w:cs="Arial"/>
          <w:sz w:val="22"/>
          <w:szCs w:val="22"/>
        </w:rPr>
        <w:t> </w:t>
      </w:r>
      <w:r>
        <w:rPr>
          <w:rStyle w:val="links8"/>
          <w:rFonts w:ascii="Arial" w:hAnsi="Arial" w:cs="Arial"/>
          <w:sz w:val="22"/>
          <w:szCs w:val="22"/>
        </w:rPr>
        <w:t>97/23/ЕС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98/34/ЕС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2004/22/ЕС</w:t>
      </w:r>
      <w:r>
        <w:rPr>
          <w:rFonts w:ascii="Arial" w:hAnsi="Arial" w:cs="Arial"/>
          <w:sz w:val="22"/>
          <w:szCs w:val="22"/>
        </w:rPr>
        <w:t>,</w:t>
      </w:r>
      <w:r>
        <w:rPr>
          <w:rStyle w:val="links8"/>
          <w:rFonts w:ascii="Arial" w:hAnsi="Arial" w:cs="Arial"/>
          <w:sz w:val="22"/>
          <w:szCs w:val="22"/>
        </w:rPr>
        <w:t>2007/23/ЕС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2009/23/ЕС</w:t>
      </w:r>
      <w:r>
        <w:rPr>
          <w:rStyle w:val="apple-converted-space"/>
          <w:rFonts w:ascii="Arial" w:hAnsi="Arial" w:cs="Arial"/>
          <w:sz w:val="22"/>
          <w:szCs w:val="22"/>
        </w:rPr>
        <w:t> </w:t>
      </w:r>
      <w:r>
        <w:rPr>
          <w:rFonts w:ascii="Arial" w:hAnsi="Arial" w:cs="Arial"/>
          <w:sz w:val="22"/>
          <w:szCs w:val="22"/>
        </w:rPr>
        <w:t>и 2009/105/ЕС вносятся соответствующие изменения.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(54) Решение 1673/2006/ЕС и Решение 87/95/ЕЭС утрачивают силу.</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Приняли настоящий Регламент:</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I</w:t>
      </w:r>
      <w:r>
        <w:rPr>
          <w:rFonts w:ascii="Arial" w:hAnsi="Arial" w:cs="Arial"/>
          <w:b/>
          <w:bCs/>
          <w:sz w:val="22"/>
          <w:szCs w:val="22"/>
        </w:rPr>
        <w:br/>
        <w:t>Общие положения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w:t>
      </w:r>
      <w:r>
        <w:rPr>
          <w:rFonts w:ascii="Arial" w:hAnsi="Arial" w:cs="Arial"/>
          <w:b/>
          <w:bCs/>
          <w:sz w:val="22"/>
          <w:szCs w:val="22"/>
        </w:rPr>
        <w:br/>
        <w:t>Предмет</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Настоящий Регламент устанавливает правила сотрудничества между европейскими организациями по стандартизации, национальными органами по стандартизации, государствами-членами и Комиссией, разработки европейских стандартов и документов по европейской стандартизации для товаров и услуг в поддержку политики и законодательства Союза, идентификации технических условий в области информационных и телекоммуникационных технологий, на которые можно ссылаться, финансирования европейской стандартизации и участия заинтересованных сторон в европейской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w:t>
      </w:r>
      <w:r>
        <w:rPr>
          <w:rFonts w:ascii="Arial" w:hAnsi="Arial" w:cs="Arial"/>
          <w:b/>
          <w:bCs/>
          <w:sz w:val="22"/>
          <w:szCs w:val="22"/>
        </w:rPr>
        <w:br/>
        <w:t>Определения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Для целей настоящего Регламента применяются следующие определения: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w:t>
      </w:r>
      <w:r>
        <w:rPr>
          <w:rStyle w:val="apple-converted-space"/>
          <w:rFonts w:ascii="Arial" w:hAnsi="Arial" w:cs="Arial"/>
          <w:sz w:val="22"/>
          <w:szCs w:val="22"/>
        </w:rPr>
        <w:t> </w:t>
      </w:r>
      <w:r>
        <w:rPr>
          <w:rStyle w:val="s10"/>
          <w:rFonts w:ascii="Arial" w:hAnsi="Arial" w:cs="Arial"/>
          <w:b/>
          <w:bCs/>
          <w:sz w:val="22"/>
          <w:szCs w:val="22"/>
        </w:rPr>
        <w:t>"стандарт"</w:t>
      </w:r>
      <w:r>
        <w:rPr>
          <w:rStyle w:val="apple-converted-space"/>
          <w:rFonts w:ascii="Arial" w:hAnsi="Arial" w:cs="Arial"/>
          <w:sz w:val="22"/>
          <w:szCs w:val="22"/>
        </w:rPr>
        <w:t> </w:t>
      </w:r>
      <w:r>
        <w:rPr>
          <w:rFonts w:ascii="Arial" w:hAnsi="Arial" w:cs="Arial"/>
          <w:sz w:val="22"/>
          <w:szCs w:val="22"/>
        </w:rPr>
        <w:t>означает техническое условие, принятое признанным органом по стандартизации, предназначенное для многократного или постоянного применения, соблюдение которого необязательно и которое является одним из следующих:</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w:t>
      </w:r>
      <w:r>
        <w:rPr>
          <w:rStyle w:val="apple-converted-space"/>
          <w:rFonts w:ascii="Arial" w:hAnsi="Arial" w:cs="Arial"/>
          <w:sz w:val="22"/>
          <w:szCs w:val="22"/>
        </w:rPr>
        <w:t> </w:t>
      </w:r>
      <w:r>
        <w:rPr>
          <w:rStyle w:val="s10"/>
          <w:rFonts w:ascii="Arial" w:hAnsi="Arial" w:cs="Arial"/>
          <w:b/>
          <w:bCs/>
          <w:sz w:val="22"/>
          <w:szCs w:val="22"/>
        </w:rPr>
        <w:t>"международный стандарт"</w:t>
      </w:r>
      <w:r>
        <w:rPr>
          <w:rStyle w:val="apple-converted-space"/>
          <w:rFonts w:ascii="Arial" w:hAnsi="Arial" w:cs="Arial"/>
          <w:sz w:val="22"/>
          <w:szCs w:val="22"/>
        </w:rPr>
        <w:t> </w:t>
      </w:r>
      <w:r>
        <w:rPr>
          <w:rFonts w:ascii="Arial" w:hAnsi="Arial" w:cs="Arial"/>
          <w:sz w:val="22"/>
          <w:szCs w:val="22"/>
        </w:rPr>
        <w:t>означает стандарт, принятый международным органом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w:t>
      </w:r>
      <w:r>
        <w:rPr>
          <w:rStyle w:val="apple-converted-space"/>
          <w:rFonts w:ascii="Arial" w:hAnsi="Arial" w:cs="Arial"/>
          <w:sz w:val="22"/>
          <w:szCs w:val="22"/>
        </w:rPr>
        <w:t> </w:t>
      </w:r>
      <w:r>
        <w:rPr>
          <w:rStyle w:val="s10"/>
          <w:rFonts w:ascii="Arial" w:hAnsi="Arial" w:cs="Arial"/>
          <w:b/>
          <w:bCs/>
          <w:sz w:val="22"/>
          <w:szCs w:val="22"/>
        </w:rPr>
        <w:t>"европейский стандарт"</w:t>
      </w:r>
      <w:r>
        <w:rPr>
          <w:rStyle w:val="apple-converted-space"/>
          <w:rFonts w:ascii="Arial" w:hAnsi="Arial" w:cs="Arial"/>
          <w:sz w:val="22"/>
          <w:szCs w:val="22"/>
        </w:rPr>
        <w:t> </w:t>
      </w:r>
      <w:r>
        <w:rPr>
          <w:rFonts w:ascii="Arial" w:hAnsi="Arial" w:cs="Arial"/>
          <w:sz w:val="22"/>
          <w:szCs w:val="22"/>
        </w:rPr>
        <w:t>означает европейский стандарт, принятый европейской организацией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(c)</w:t>
      </w:r>
      <w:r>
        <w:rPr>
          <w:rStyle w:val="apple-converted-space"/>
          <w:rFonts w:ascii="Arial" w:hAnsi="Arial" w:cs="Arial"/>
          <w:sz w:val="22"/>
          <w:szCs w:val="22"/>
        </w:rPr>
        <w:t> </w:t>
      </w:r>
      <w:r>
        <w:rPr>
          <w:rStyle w:val="s10"/>
          <w:rFonts w:ascii="Arial" w:hAnsi="Arial" w:cs="Arial"/>
          <w:b/>
          <w:bCs/>
          <w:sz w:val="22"/>
          <w:szCs w:val="22"/>
        </w:rPr>
        <w:t>"гармонизированный стандарт"</w:t>
      </w:r>
      <w:r>
        <w:rPr>
          <w:rStyle w:val="apple-converted-space"/>
          <w:rFonts w:ascii="Arial" w:hAnsi="Arial" w:cs="Arial"/>
          <w:sz w:val="22"/>
          <w:szCs w:val="22"/>
        </w:rPr>
        <w:t> </w:t>
      </w:r>
      <w:r>
        <w:rPr>
          <w:rFonts w:ascii="Arial" w:hAnsi="Arial" w:cs="Arial"/>
          <w:sz w:val="22"/>
          <w:szCs w:val="22"/>
        </w:rPr>
        <w:t>означает европейский стандарт, принятый на основании запроса Комиссии, для применения гармонизирующего законодательства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w:t>
      </w:r>
      <w:r>
        <w:rPr>
          <w:rStyle w:val="apple-converted-space"/>
          <w:rFonts w:ascii="Arial" w:hAnsi="Arial" w:cs="Arial"/>
          <w:sz w:val="22"/>
          <w:szCs w:val="22"/>
        </w:rPr>
        <w:t> </w:t>
      </w:r>
      <w:r>
        <w:rPr>
          <w:rStyle w:val="s10"/>
          <w:rFonts w:ascii="Arial" w:hAnsi="Arial" w:cs="Arial"/>
          <w:b/>
          <w:bCs/>
          <w:sz w:val="22"/>
          <w:szCs w:val="22"/>
        </w:rPr>
        <w:t>"национальный стандарт"</w:t>
      </w:r>
      <w:r>
        <w:rPr>
          <w:rStyle w:val="apple-converted-space"/>
          <w:rFonts w:ascii="Arial" w:hAnsi="Arial" w:cs="Arial"/>
          <w:sz w:val="22"/>
          <w:szCs w:val="22"/>
        </w:rPr>
        <w:t> </w:t>
      </w:r>
      <w:r>
        <w:rPr>
          <w:rFonts w:ascii="Arial" w:hAnsi="Arial" w:cs="Arial"/>
          <w:sz w:val="22"/>
          <w:szCs w:val="22"/>
        </w:rPr>
        <w:t>означает стандарт, принятый национальным органом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w:t>
      </w:r>
      <w:r>
        <w:rPr>
          <w:rStyle w:val="apple-converted-space"/>
          <w:rFonts w:ascii="Arial" w:hAnsi="Arial" w:cs="Arial"/>
          <w:sz w:val="22"/>
          <w:szCs w:val="22"/>
        </w:rPr>
        <w:t> </w:t>
      </w:r>
      <w:r>
        <w:rPr>
          <w:rStyle w:val="s10"/>
          <w:rFonts w:ascii="Arial" w:hAnsi="Arial" w:cs="Arial"/>
          <w:b/>
          <w:bCs/>
          <w:sz w:val="22"/>
          <w:szCs w:val="22"/>
        </w:rPr>
        <w:t>"документ по европейской стандартизации"</w:t>
      </w:r>
      <w:r>
        <w:rPr>
          <w:rStyle w:val="apple-converted-space"/>
          <w:rFonts w:ascii="Arial" w:hAnsi="Arial" w:cs="Arial"/>
          <w:sz w:val="22"/>
          <w:szCs w:val="22"/>
        </w:rPr>
        <w:t> </w:t>
      </w:r>
      <w:r>
        <w:rPr>
          <w:rFonts w:ascii="Arial" w:hAnsi="Arial" w:cs="Arial"/>
          <w:sz w:val="22"/>
          <w:szCs w:val="22"/>
        </w:rPr>
        <w:t>означает любые другие технические условия, отличные от европейских стандартов, принятые европейской организацией по стандартизации для многократного и постоянного использования и соблюдение которого необязательно;</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w:t>
      </w:r>
      <w:r>
        <w:rPr>
          <w:rStyle w:val="apple-converted-space"/>
          <w:rFonts w:ascii="Arial" w:hAnsi="Arial" w:cs="Arial"/>
          <w:sz w:val="22"/>
          <w:szCs w:val="22"/>
        </w:rPr>
        <w:t> </w:t>
      </w:r>
      <w:r>
        <w:rPr>
          <w:rStyle w:val="s10"/>
          <w:rFonts w:ascii="Arial" w:hAnsi="Arial" w:cs="Arial"/>
          <w:b/>
          <w:bCs/>
          <w:sz w:val="22"/>
          <w:szCs w:val="22"/>
        </w:rPr>
        <w:t>"проект стандарта"</w:t>
      </w:r>
      <w:r>
        <w:rPr>
          <w:rStyle w:val="apple-converted-space"/>
          <w:rFonts w:ascii="Arial" w:hAnsi="Arial" w:cs="Arial"/>
          <w:sz w:val="22"/>
          <w:szCs w:val="22"/>
        </w:rPr>
        <w:t> </w:t>
      </w:r>
      <w:r>
        <w:rPr>
          <w:rFonts w:ascii="Arial" w:hAnsi="Arial" w:cs="Arial"/>
          <w:sz w:val="22"/>
          <w:szCs w:val="22"/>
        </w:rPr>
        <w:t>означает документ, содержащий текст технических условий относительно определенного предмета, который рассматривается для принятия согласно соответствующей процедуре по стандартизации, каким он является после подготовительной работы и каким представлен для публичных замечаний и изучения;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w:t>
      </w:r>
      <w:r>
        <w:rPr>
          <w:rStyle w:val="apple-converted-space"/>
          <w:rFonts w:ascii="Arial" w:hAnsi="Arial" w:cs="Arial"/>
          <w:sz w:val="22"/>
          <w:szCs w:val="22"/>
        </w:rPr>
        <w:t> </w:t>
      </w:r>
      <w:r>
        <w:rPr>
          <w:rStyle w:val="s10"/>
          <w:rFonts w:ascii="Arial" w:hAnsi="Arial" w:cs="Arial"/>
          <w:b/>
          <w:bCs/>
          <w:sz w:val="22"/>
          <w:szCs w:val="22"/>
        </w:rPr>
        <w:t>"технические условия"</w:t>
      </w:r>
      <w:r>
        <w:rPr>
          <w:rStyle w:val="apple-converted-space"/>
          <w:rFonts w:ascii="Arial" w:hAnsi="Arial" w:cs="Arial"/>
          <w:sz w:val="22"/>
          <w:szCs w:val="22"/>
        </w:rPr>
        <w:t> </w:t>
      </w:r>
      <w:r>
        <w:rPr>
          <w:rFonts w:ascii="Arial" w:hAnsi="Arial" w:cs="Arial"/>
          <w:sz w:val="22"/>
          <w:szCs w:val="22"/>
        </w:rPr>
        <w:t>означают документ, предписывающий технические требования, которым должен соответствовать товар, процесс, услуга или система и который устанавливает одно или несколько условий из нижеследующего:</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необходимые характеристики продукции, включая уровни качества, характеристики, взаимодействие, защиту окружающей среды, здоровье, безопасность или размеры, а также требования, применяемые к продукции в отношении наименования, под которым она реализуется, терминологии, символов, испытаний и методов испытаний, упаковки, маркировки или этикетки и процедур оценки соответствия;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способы производства и процессы, применяемые в отношении сельскохозяйственной продукции, как определено в</w:t>
      </w:r>
      <w:r>
        <w:rPr>
          <w:rStyle w:val="apple-converted-space"/>
          <w:rFonts w:ascii="Arial" w:hAnsi="Arial" w:cs="Arial"/>
          <w:sz w:val="22"/>
          <w:szCs w:val="22"/>
        </w:rPr>
        <w:t> </w:t>
      </w:r>
      <w:r>
        <w:rPr>
          <w:rStyle w:val="links8"/>
          <w:rFonts w:ascii="Arial" w:hAnsi="Arial" w:cs="Arial"/>
          <w:sz w:val="22"/>
          <w:szCs w:val="22"/>
        </w:rPr>
        <w:t>Статье 38(1)</w:t>
      </w:r>
      <w:r>
        <w:rPr>
          <w:rStyle w:val="apple-converted-space"/>
          <w:rFonts w:ascii="Arial" w:hAnsi="Arial" w:cs="Arial"/>
          <w:sz w:val="22"/>
          <w:szCs w:val="22"/>
        </w:rPr>
        <w:t> </w:t>
      </w:r>
      <w:r>
        <w:rPr>
          <w:rFonts w:ascii="Arial" w:hAnsi="Arial" w:cs="Arial"/>
          <w:sz w:val="22"/>
          <w:szCs w:val="22"/>
        </w:rPr>
        <w:t>TFEU, продукции, предназначенной для потребления человеком и животными, и медицинских изделий, а также способы производства и процессы, относящиеся к другой продукции, в случае если они влияют на ее характеристики;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(c) необходимые характеристики услуги, включая уровни качества, характеристики, взаимодействие, защиту окружающей среды, здоровье или безопасность и требования, применяемые к поставщику услуги в отношении информации, которая должна быть доступна получателю услуги, как указано в</w:t>
      </w:r>
      <w:r>
        <w:rPr>
          <w:rStyle w:val="apple-converted-space"/>
          <w:rFonts w:ascii="Arial" w:hAnsi="Arial" w:cs="Arial"/>
          <w:sz w:val="22"/>
          <w:szCs w:val="22"/>
        </w:rPr>
        <w:t> </w:t>
      </w:r>
      <w:r>
        <w:rPr>
          <w:rStyle w:val="links8"/>
          <w:rFonts w:ascii="Arial" w:hAnsi="Arial" w:cs="Arial"/>
          <w:sz w:val="22"/>
          <w:szCs w:val="22"/>
        </w:rPr>
        <w:t>Статье 22(1) - (3)</w:t>
      </w:r>
      <w:r>
        <w:rPr>
          <w:rStyle w:val="apple-converted-space"/>
          <w:rFonts w:ascii="Arial" w:hAnsi="Arial" w:cs="Arial"/>
          <w:sz w:val="22"/>
          <w:szCs w:val="22"/>
        </w:rPr>
        <w:t> </w:t>
      </w:r>
      <w:r>
        <w:rPr>
          <w:rFonts w:ascii="Arial" w:hAnsi="Arial" w:cs="Arial"/>
          <w:sz w:val="22"/>
          <w:szCs w:val="22"/>
        </w:rPr>
        <w:t>Директивы 2006/123/ЕС;</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 методы и критерии оценки характеристик строительной продукции, как они определены в</w:t>
      </w:r>
      <w:r>
        <w:rPr>
          <w:rStyle w:val="apple-converted-space"/>
          <w:rFonts w:ascii="Arial" w:hAnsi="Arial" w:cs="Arial"/>
          <w:sz w:val="22"/>
          <w:szCs w:val="22"/>
        </w:rPr>
        <w:t> </w:t>
      </w:r>
      <w:r>
        <w:rPr>
          <w:rStyle w:val="links8"/>
          <w:rFonts w:ascii="Arial" w:hAnsi="Arial" w:cs="Arial"/>
          <w:sz w:val="22"/>
          <w:szCs w:val="22"/>
        </w:rPr>
        <w:t>пункте 1 Статьи 2</w:t>
      </w:r>
      <w:r>
        <w:rPr>
          <w:rStyle w:val="apple-converted-space"/>
          <w:rFonts w:ascii="Arial" w:hAnsi="Arial" w:cs="Arial"/>
          <w:sz w:val="22"/>
          <w:szCs w:val="22"/>
        </w:rPr>
        <w:t> </w:t>
      </w:r>
      <w:r>
        <w:rPr>
          <w:rFonts w:ascii="Arial" w:hAnsi="Arial" w:cs="Arial"/>
          <w:sz w:val="22"/>
          <w:szCs w:val="22"/>
        </w:rPr>
        <w:t>Регламента (ЕС) 305/2011 Европейского Парламента и Совета от 9 марта 2011 года, устанавливающего гармонизированные условия для размещения на рынке строительной продукции [37] относительно их основных характеристик;</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w:t>
      </w:r>
      <w:r>
        <w:rPr>
          <w:rStyle w:val="apple-converted-space"/>
          <w:rFonts w:ascii="Arial" w:hAnsi="Arial" w:cs="Arial"/>
          <w:sz w:val="22"/>
          <w:szCs w:val="22"/>
        </w:rPr>
        <w:t> </w:t>
      </w:r>
      <w:r>
        <w:rPr>
          <w:rStyle w:val="s10"/>
          <w:rFonts w:ascii="Arial" w:hAnsi="Arial" w:cs="Arial"/>
          <w:b/>
          <w:bCs/>
          <w:sz w:val="22"/>
          <w:szCs w:val="22"/>
        </w:rPr>
        <w:t>"технические условия в области информационных и телекоммуникационных технологий"</w:t>
      </w:r>
      <w:r>
        <w:rPr>
          <w:rFonts w:ascii="Arial" w:hAnsi="Arial" w:cs="Arial"/>
          <w:sz w:val="22"/>
          <w:szCs w:val="22"/>
        </w:rPr>
        <w:t>означают технические условия в области информационных и коммуникационных технологий;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(6)</w:t>
      </w:r>
      <w:r>
        <w:rPr>
          <w:rStyle w:val="apple-converted-space"/>
          <w:rFonts w:ascii="Arial" w:hAnsi="Arial" w:cs="Arial"/>
          <w:sz w:val="22"/>
          <w:szCs w:val="22"/>
        </w:rPr>
        <w:t> </w:t>
      </w:r>
      <w:r>
        <w:rPr>
          <w:rStyle w:val="s10"/>
          <w:rFonts w:ascii="Arial" w:hAnsi="Arial" w:cs="Arial"/>
          <w:b/>
          <w:bCs/>
          <w:sz w:val="22"/>
          <w:szCs w:val="22"/>
        </w:rPr>
        <w:t>"продукция"</w:t>
      </w:r>
      <w:r>
        <w:rPr>
          <w:rStyle w:val="apple-converted-space"/>
          <w:rFonts w:ascii="Arial" w:hAnsi="Arial" w:cs="Arial"/>
          <w:sz w:val="22"/>
          <w:szCs w:val="22"/>
        </w:rPr>
        <w:t> </w:t>
      </w:r>
      <w:r>
        <w:rPr>
          <w:rFonts w:ascii="Arial" w:hAnsi="Arial" w:cs="Arial"/>
          <w:sz w:val="22"/>
          <w:szCs w:val="22"/>
        </w:rPr>
        <w:t>означает любую произведенную промышленным способом продукцию или любую сельскохозяйственную продукцию, включая рыбную продукцию;</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(7)</w:t>
      </w:r>
      <w:r>
        <w:rPr>
          <w:rStyle w:val="apple-converted-space"/>
          <w:rFonts w:ascii="Arial" w:hAnsi="Arial" w:cs="Arial"/>
          <w:sz w:val="22"/>
          <w:szCs w:val="22"/>
        </w:rPr>
        <w:t> </w:t>
      </w:r>
      <w:r>
        <w:rPr>
          <w:rStyle w:val="s10"/>
          <w:rFonts w:ascii="Arial" w:hAnsi="Arial" w:cs="Arial"/>
          <w:b/>
          <w:bCs/>
          <w:sz w:val="22"/>
          <w:szCs w:val="22"/>
        </w:rPr>
        <w:t>"услуга"</w:t>
      </w:r>
      <w:r>
        <w:rPr>
          <w:rStyle w:val="apple-converted-space"/>
          <w:rFonts w:ascii="Arial" w:hAnsi="Arial" w:cs="Arial"/>
          <w:sz w:val="22"/>
          <w:szCs w:val="22"/>
        </w:rPr>
        <w:t> </w:t>
      </w:r>
      <w:r>
        <w:rPr>
          <w:rFonts w:ascii="Arial" w:hAnsi="Arial" w:cs="Arial"/>
          <w:sz w:val="22"/>
          <w:szCs w:val="22"/>
        </w:rPr>
        <w:t>означает любую индивидуальную экономическую деятельность, обычно осуществляемую за вознаграждение, как это определено в</w:t>
      </w:r>
      <w:r>
        <w:rPr>
          <w:rStyle w:val="apple-converted-space"/>
          <w:rFonts w:ascii="Arial" w:hAnsi="Arial" w:cs="Arial"/>
          <w:sz w:val="22"/>
          <w:szCs w:val="22"/>
        </w:rPr>
        <w:t> </w:t>
      </w:r>
      <w:r>
        <w:rPr>
          <w:rStyle w:val="links8"/>
          <w:rFonts w:ascii="Arial" w:hAnsi="Arial" w:cs="Arial"/>
          <w:sz w:val="22"/>
          <w:szCs w:val="22"/>
        </w:rPr>
        <w:t>Статье 57</w:t>
      </w:r>
      <w:r>
        <w:rPr>
          <w:rStyle w:val="apple-converted-space"/>
          <w:rFonts w:ascii="Arial" w:hAnsi="Arial" w:cs="Arial"/>
          <w:sz w:val="22"/>
          <w:szCs w:val="22"/>
        </w:rPr>
        <w:t> </w:t>
      </w:r>
      <w:r>
        <w:rPr>
          <w:rFonts w:ascii="Arial" w:hAnsi="Arial" w:cs="Arial"/>
          <w:sz w:val="22"/>
          <w:szCs w:val="22"/>
        </w:rPr>
        <w:t>TFEU;</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(8)</w:t>
      </w:r>
      <w:r>
        <w:rPr>
          <w:rStyle w:val="apple-converted-space"/>
          <w:rFonts w:ascii="Arial" w:hAnsi="Arial" w:cs="Arial"/>
          <w:sz w:val="22"/>
          <w:szCs w:val="22"/>
        </w:rPr>
        <w:t> </w:t>
      </w:r>
      <w:r>
        <w:rPr>
          <w:rStyle w:val="s10"/>
          <w:rFonts w:ascii="Arial" w:hAnsi="Arial" w:cs="Arial"/>
          <w:b/>
          <w:bCs/>
          <w:sz w:val="22"/>
          <w:szCs w:val="22"/>
        </w:rPr>
        <w:t>"европейская организация по стандартизации"</w:t>
      </w:r>
      <w:r>
        <w:rPr>
          <w:rStyle w:val="apple-converted-space"/>
          <w:rFonts w:ascii="Arial" w:hAnsi="Arial" w:cs="Arial"/>
          <w:sz w:val="22"/>
          <w:szCs w:val="22"/>
        </w:rPr>
        <w:t> </w:t>
      </w:r>
      <w:r>
        <w:rPr>
          <w:rFonts w:ascii="Arial" w:hAnsi="Arial" w:cs="Arial"/>
          <w:sz w:val="22"/>
          <w:szCs w:val="22"/>
        </w:rPr>
        <w:t>означает организацию, указанную в</w:t>
      </w:r>
      <w:r>
        <w:rPr>
          <w:rStyle w:val="apple-converted-space"/>
          <w:rFonts w:ascii="Arial" w:hAnsi="Arial" w:cs="Arial"/>
          <w:sz w:val="22"/>
          <w:szCs w:val="22"/>
        </w:rPr>
        <w:t> </w:t>
      </w:r>
      <w:r>
        <w:rPr>
          <w:rStyle w:val="links8"/>
          <w:rFonts w:ascii="Arial" w:hAnsi="Arial" w:cs="Arial"/>
          <w:sz w:val="22"/>
          <w:szCs w:val="22"/>
        </w:rPr>
        <w:t>Приложении I</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(9)</w:t>
      </w:r>
      <w:r>
        <w:rPr>
          <w:rStyle w:val="apple-converted-space"/>
          <w:rFonts w:ascii="Arial" w:hAnsi="Arial" w:cs="Arial"/>
          <w:sz w:val="22"/>
          <w:szCs w:val="22"/>
        </w:rPr>
        <w:t> </w:t>
      </w:r>
      <w:r>
        <w:rPr>
          <w:rStyle w:val="s10"/>
          <w:rFonts w:ascii="Arial" w:hAnsi="Arial" w:cs="Arial"/>
          <w:b/>
          <w:bCs/>
          <w:sz w:val="22"/>
          <w:szCs w:val="22"/>
        </w:rPr>
        <w:t>"международный орган по стандартизации"</w:t>
      </w:r>
      <w:r>
        <w:rPr>
          <w:rStyle w:val="apple-converted-space"/>
          <w:rFonts w:ascii="Arial" w:hAnsi="Arial" w:cs="Arial"/>
          <w:sz w:val="22"/>
          <w:szCs w:val="22"/>
        </w:rPr>
        <w:t> </w:t>
      </w:r>
      <w:r>
        <w:rPr>
          <w:rFonts w:ascii="Arial" w:hAnsi="Arial" w:cs="Arial"/>
          <w:sz w:val="22"/>
          <w:szCs w:val="22"/>
        </w:rPr>
        <w:t>означает Международную организацию по стандартизации (ISO), Международную электротехническую комиссию (IEC) и Международный союз электросвязи (ITU);</w:t>
      </w:r>
    </w:p>
    <w:p w:rsidR="00D17621" w:rsidRDefault="00D17621" w:rsidP="00D17621">
      <w:pPr>
        <w:pStyle w:val="s1"/>
        <w:spacing w:before="0" w:beforeAutospacing="0" w:after="0" w:afterAutospacing="0"/>
        <w:ind w:firstLine="540"/>
        <w:jc w:val="both"/>
        <w:rPr>
          <w:rFonts w:ascii="Arial" w:hAnsi="Arial" w:cs="Arial"/>
          <w:sz w:val="22"/>
          <w:szCs w:val="22"/>
        </w:rPr>
      </w:pPr>
      <w:r>
        <w:rPr>
          <w:rFonts w:ascii="Arial" w:hAnsi="Arial" w:cs="Arial"/>
          <w:sz w:val="22"/>
          <w:szCs w:val="22"/>
        </w:rPr>
        <w:t>(10)</w:t>
      </w:r>
      <w:r>
        <w:rPr>
          <w:rStyle w:val="apple-converted-space"/>
          <w:rFonts w:ascii="Arial" w:hAnsi="Arial" w:cs="Arial"/>
          <w:sz w:val="22"/>
          <w:szCs w:val="22"/>
        </w:rPr>
        <w:t> </w:t>
      </w:r>
      <w:r>
        <w:rPr>
          <w:rStyle w:val="s10"/>
          <w:rFonts w:ascii="Arial" w:hAnsi="Arial" w:cs="Arial"/>
          <w:b/>
          <w:bCs/>
          <w:sz w:val="22"/>
          <w:szCs w:val="22"/>
        </w:rPr>
        <w:t>"национальный орган по стандартизации"</w:t>
      </w:r>
      <w:r>
        <w:rPr>
          <w:rStyle w:val="apple-converted-space"/>
          <w:rFonts w:ascii="Arial" w:hAnsi="Arial" w:cs="Arial"/>
          <w:sz w:val="22"/>
          <w:szCs w:val="22"/>
        </w:rPr>
        <w:t> </w:t>
      </w:r>
      <w:r>
        <w:rPr>
          <w:rFonts w:ascii="Arial" w:hAnsi="Arial" w:cs="Arial"/>
          <w:sz w:val="22"/>
          <w:szCs w:val="22"/>
        </w:rPr>
        <w:t>означает орган, о котором государство-член уведомило Комиссию в соответствии со</w:t>
      </w:r>
      <w:r>
        <w:rPr>
          <w:rStyle w:val="apple-converted-space"/>
          <w:rFonts w:ascii="Arial" w:hAnsi="Arial" w:cs="Arial"/>
          <w:sz w:val="22"/>
          <w:szCs w:val="22"/>
        </w:rPr>
        <w:t> </w:t>
      </w:r>
      <w:r>
        <w:rPr>
          <w:rStyle w:val="links8"/>
          <w:rFonts w:ascii="Arial" w:hAnsi="Arial" w:cs="Arial"/>
          <w:sz w:val="22"/>
          <w:szCs w:val="22"/>
        </w:rPr>
        <w:t>Статьей 27</w:t>
      </w:r>
      <w:r>
        <w:rPr>
          <w:rStyle w:val="apple-converted-space"/>
          <w:rFonts w:ascii="Arial" w:hAnsi="Arial" w:cs="Arial"/>
          <w:sz w:val="22"/>
          <w:szCs w:val="22"/>
        </w:rPr>
        <w:t> </w:t>
      </w:r>
      <w:r>
        <w:rPr>
          <w:rFonts w:ascii="Arial" w:hAnsi="Arial" w:cs="Arial"/>
          <w:sz w:val="22"/>
          <w:szCs w:val="22"/>
        </w:rPr>
        <w:t>настоящего Регламента.</w:t>
      </w:r>
    </w:p>
    <w:p w:rsidR="00D17621" w:rsidRDefault="00D17621" w:rsidP="00D17621">
      <w:pPr>
        <w:pStyle w:val="a5"/>
        <w:spacing w:before="75" w:beforeAutospacing="0" w:after="75" w:afterAutospacing="0"/>
        <w:ind w:left="225" w:right="225"/>
        <w:rPr>
          <w:rFonts w:ascii="Arial" w:hAnsi="Arial" w:cs="Arial"/>
          <w:sz w:val="22"/>
          <w:szCs w:val="22"/>
          <w:lang w:val="en-US"/>
        </w:rPr>
      </w:pPr>
      <w:r>
        <w:rPr>
          <w:rFonts w:ascii="Arial" w:hAnsi="Arial" w:cs="Arial"/>
          <w:sz w:val="22"/>
          <w:szCs w:val="22"/>
          <w:lang w:val="en-US"/>
        </w:rPr>
        <w:t>.</w:t>
      </w:r>
    </w:p>
    <w:p w:rsidR="00D17621" w:rsidRDefault="00D17621" w:rsidP="00D17621">
      <w:pPr>
        <w:pStyle w:val="a5"/>
        <w:spacing w:before="0" w:beforeAutospacing="0" w:after="0" w:afterAutospacing="0"/>
        <w:rPr>
          <w:rFonts w:ascii="Arial" w:hAnsi="Arial" w:cs="Arial"/>
          <w:sz w:val="22"/>
          <w:szCs w:val="22"/>
          <w:lang w:val="en-US"/>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II</w:t>
      </w:r>
      <w:r>
        <w:rPr>
          <w:rFonts w:ascii="Arial" w:hAnsi="Arial" w:cs="Arial"/>
          <w:b/>
          <w:bCs/>
          <w:sz w:val="22"/>
          <w:szCs w:val="22"/>
        </w:rPr>
        <w:br/>
        <w:t>Участие заинтересованных сторон и прозрачность</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3</w:t>
      </w:r>
      <w:r>
        <w:rPr>
          <w:rFonts w:ascii="Arial" w:hAnsi="Arial" w:cs="Arial"/>
          <w:b/>
          <w:bCs/>
          <w:sz w:val="22"/>
          <w:szCs w:val="22"/>
        </w:rPr>
        <w:br/>
        <w:t>Прозрачность рабочих программ органов по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lastRenderedPageBreak/>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Не реже одного раза в год каждая европейская организация по стандартизации и национальный орган по стандартизации утверждают свою рабочую программу. Данная рабочая программа должна содержать информацию о</w:t>
      </w:r>
      <w:r>
        <w:rPr>
          <w:rStyle w:val="apple-converted-space"/>
          <w:rFonts w:ascii="Arial" w:hAnsi="Arial" w:cs="Arial"/>
          <w:sz w:val="22"/>
          <w:szCs w:val="22"/>
        </w:rPr>
        <w:t> </w:t>
      </w:r>
      <w:r>
        <w:rPr>
          <w:rStyle w:val="links8"/>
          <w:rFonts w:ascii="Arial" w:hAnsi="Arial" w:cs="Arial"/>
          <w:sz w:val="22"/>
          <w:szCs w:val="22"/>
        </w:rPr>
        <w:t>стандартах</w:t>
      </w:r>
      <w:r>
        <w:rPr>
          <w:rStyle w:val="apple-converted-space"/>
          <w:rFonts w:ascii="Arial" w:hAnsi="Arial" w:cs="Arial"/>
          <w:sz w:val="22"/>
          <w:szCs w:val="22"/>
        </w:rPr>
        <w:t> </w:t>
      </w:r>
      <w:r>
        <w:rPr>
          <w:rFonts w:ascii="Arial" w:hAnsi="Arial" w:cs="Arial"/>
          <w:sz w:val="22"/>
          <w:szCs w:val="22"/>
        </w:rPr>
        <w:t>и документах по европейской стандартизации, которые европейская организация по стандартизации или национальный орган по стандартизации намереваются подготовить или изменить, которые они готовят или изменяют и которые были приняты в период действия предыдущей рабочей программы, кроме случаев, когда они являются идентичными или эквивалентными переносами международных или европейских стандартов.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В рабочей программе должно быть указано в отношении каждого стандарта и документа по европейской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предмет;</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стадия разработки стандартов и документов по европейской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 ссылки на какие-либо международные стандарты, взятые за основу.</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Каждая</w:t>
      </w:r>
      <w:r>
        <w:rPr>
          <w:rStyle w:val="apple-converted-space"/>
          <w:rFonts w:ascii="Arial" w:hAnsi="Arial" w:cs="Arial"/>
          <w:sz w:val="22"/>
          <w:szCs w:val="22"/>
        </w:rPr>
        <w:t> </w:t>
      </w:r>
      <w:r>
        <w:rPr>
          <w:rStyle w:val="links8"/>
          <w:rFonts w:ascii="Arial" w:hAnsi="Arial" w:cs="Arial"/>
          <w:sz w:val="22"/>
          <w:szCs w:val="22"/>
        </w:rPr>
        <w:t>европейская организация по стандартизации</w:t>
      </w:r>
      <w:r>
        <w:rPr>
          <w:rStyle w:val="apple-converted-space"/>
          <w:rFonts w:ascii="Arial" w:hAnsi="Arial" w:cs="Arial"/>
          <w:sz w:val="22"/>
          <w:szCs w:val="22"/>
        </w:rPr>
        <w:t> </w:t>
      </w:r>
      <w:r>
        <w:rPr>
          <w:rFonts w:ascii="Arial" w:hAnsi="Arial" w:cs="Arial"/>
          <w:sz w:val="22"/>
          <w:szCs w:val="22"/>
        </w:rPr>
        <w:t>и национальный орган по стандартизации размещают рабочую программу на своем веб-сайте или на любом другом общедоступном веб-сайте, а также публикуют информационное сообщение о наличии рабочей программы в национальном или, при необходимости, в европейском печатном издании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Не позднее момента опубликования рабочей программы каждая европейская организация по стандартизации и национальный орган по стандартизации должны сообщить о ней другим европейским организациям по стандартизации и национальным органам по стандартизации, а также поставить в известность Комиссию. Комиссия должна обеспечить доступ к этой информации государствам-членам через комитет, указанный в</w:t>
      </w:r>
      <w:r>
        <w:rPr>
          <w:rStyle w:val="apple-converted-space"/>
          <w:rFonts w:ascii="Arial" w:hAnsi="Arial" w:cs="Arial"/>
          <w:sz w:val="22"/>
          <w:szCs w:val="22"/>
        </w:rPr>
        <w:t> </w:t>
      </w:r>
      <w:r>
        <w:rPr>
          <w:rStyle w:val="links8"/>
          <w:rFonts w:ascii="Arial" w:hAnsi="Arial" w:cs="Arial"/>
          <w:sz w:val="22"/>
          <w:szCs w:val="22"/>
        </w:rPr>
        <w:t>Статье 22</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 Национальные органы по стандартизации не имеют права в своей рабочей программе возражать против предмета стандартизации, представляемого на европейском уровне в соответствии с правилами, установленными европейскими организациями по стандартизации, и не вправе предпринимать какие-либо действия, которые могут повредить такому решению.</w:t>
      </w:r>
    </w:p>
    <w:p w:rsidR="00D17621" w:rsidRDefault="00D17621" w:rsidP="00D17621">
      <w:pPr>
        <w:pStyle w:val="a5"/>
        <w:spacing w:before="75" w:beforeAutospacing="0" w:after="75" w:afterAutospacing="0"/>
        <w:ind w:right="-5" w:firstLine="708"/>
        <w:jc w:val="both"/>
        <w:rPr>
          <w:rFonts w:ascii="Arial" w:hAnsi="Arial" w:cs="Arial"/>
          <w:sz w:val="22"/>
          <w:szCs w:val="22"/>
        </w:rPr>
      </w:pPr>
      <w:r>
        <w:rPr>
          <w:rFonts w:ascii="Arial" w:hAnsi="Arial" w:cs="Arial"/>
          <w:sz w:val="22"/>
          <w:szCs w:val="22"/>
        </w:rPr>
        <w:t>6. В процессе подготовки гармонизированного стандарта или после его одобрения национальные органы по стандартизации не имеют права предпринимать какое-либо действие, которое может повредить предполагаемой гармонизации и, в частности, не вправе публиковать в рассматриваемой области новый или измененный</w:t>
      </w:r>
      <w:r>
        <w:rPr>
          <w:rStyle w:val="apple-converted-space"/>
          <w:rFonts w:ascii="Arial" w:hAnsi="Arial" w:cs="Arial"/>
          <w:sz w:val="22"/>
          <w:szCs w:val="22"/>
        </w:rPr>
        <w:t> </w:t>
      </w:r>
      <w:r>
        <w:rPr>
          <w:rStyle w:val="links8"/>
          <w:rFonts w:ascii="Arial" w:hAnsi="Arial" w:cs="Arial"/>
          <w:sz w:val="22"/>
          <w:szCs w:val="22"/>
        </w:rPr>
        <w:t>национальный стандарт</w:t>
      </w:r>
      <w:r>
        <w:rPr>
          <w:rFonts w:ascii="Arial" w:hAnsi="Arial" w:cs="Arial"/>
          <w:sz w:val="22"/>
          <w:szCs w:val="22"/>
        </w:rPr>
        <w:t>, который не полностью соответствует существующему гармонизированному стандарту. После опубликования нового гармонизированного стандарта все конфликтующие национальные стандарты должны быть отменены в разумные сроки.</w:t>
      </w:r>
    </w:p>
    <w:p w:rsidR="00D17621" w:rsidRDefault="00D17621" w:rsidP="00D17621">
      <w:pPr>
        <w:pStyle w:val="s3"/>
        <w:spacing w:before="0" w:beforeAutospacing="0" w:after="0" w:afterAutospacing="0"/>
        <w:rPr>
          <w:rFonts w:ascii="Arial" w:hAnsi="Arial" w:cs="Arial"/>
          <w:b/>
          <w:bCs/>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4</w:t>
      </w:r>
      <w:r>
        <w:rPr>
          <w:rFonts w:ascii="Arial" w:hAnsi="Arial" w:cs="Arial"/>
          <w:b/>
          <w:bCs/>
          <w:sz w:val="22"/>
          <w:szCs w:val="22"/>
        </w:rPr>
        <w:br/>
        <w:t>Прозрачность стандартов</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a5"/>
        <w:spacing w:before="75" w:beforeAutospacing="0" w:after="75" w:afterAutospacing="0"/>
        <w:ind w:right="225" w:firstLine="483"/>
        <w:rPr>
          <w:rFonts w:ascii="Arial" w:hAnsi="Arial" w:cs="Arial"/>
          <w:sz w:val="22"/>
          <w:szCs w:val="22"/>
        </w:rPr>
      </w:pPr>
      <w:r>
        <w:rPr>
          <w:rFonts w:ascii="Arial" w:hAnsi="Arial" w:cs="Arial"/>
          <w:sz w:val="22"/>
          <w:szCs w:val="22"/>
        </w:rPr>
        <w:t xml:space="preserve">1. Каждая европейская организация по стандартизации и национальный орган по стандартизации должны направить как минимум в электронной форме любой проект национального стандарта, европейского стандарта или иного документа по европейской стандартизации другим европейским организациям по стандартизации, национальным органам по стандартизации или Комиссии по их запросу. </w:t>
      </w:r>
    </w:p>
    <w:p w:rsidR="00D17621" w:rsidRDefault="00D17621" w:rsidP="00D17621">
      <w:pPr>
        <w:pStyle w:val="a5"/>
        <w:spacing w:before="75" w:beforeAutospacing="0" w:after="75" w:afterAutospacing="0"/>
        <w:ind w:right="225" w:firstLine="945"/>
        <w:jc w:val="both"/>
        <w:rPr>
          <w:rFonts w:ascii="Arial" w:hAnsi="Arial" w:cs="Arial"/>
          <w:sz w:val="22"/>
          <w:szCs w:val="22"/>
        </w:rPr>
      </w:pPr>
      <w:r>
        <w:rPr>
          <w:rFonts w:ascii="Arial" w:hAnsi="Arial" w:cs="Arial"/>
          <w:sz w:val="22"/>
          <w:szCs w:val="22"/>
        </w:rPr>
        <w:t>2. Каждая европейская организация по стандартизации и национальный орган по стандартизации должны в течение трех месяцев ответить и должным образом учесть любые замечания, полученные от любой другой европейской организации по стандартизации, национального органа по стандартизации или Комиссии в отношении любого проекта, указанного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В случае если национальный орган по стандартизации получает замечания, указывающие, что</w:t>
      </w:r>
      <w:r>
        <w:rPr>
          <w:rStyle w:val="apple-converted-space"/>
          <w:rFonts w:ascii="Arial" w:hAnsi="Arial" w:cs="Arial"/>
          <w:sz w:val="22"/>
          <w:szCs w:val="22"/>
        </w:rPr>
        <w:t> </w:t>
      </w:r>
      <w:r>
        <w:rPr>
          <w:rStyle w:val="links8"/>
          <w:rFonts w:ascii="Arial" w:hAnsi="Arial" w:cs="Arial"/>
          <w:sz w:val="22"/>
          <w:szCs w:val="22"/>
        </w:rPr>
        <w:t>проект стандарта</w:t>
      </w:r>
      <w:r>
        <w:rPr>
          <w:rStyle w:val="apple-converted-space"/>
          <w:rFonts w:ascii="Arial" w:hAnsi="Arial" w:cs="Arial"/>
          <w:sz w:val="22"/>
          <w:szCs w:val="22"/>
        </w:rPr>
        <w:t> </w:t>
      </w:r>
      <w:r>
        <w:rPr>
          <w:rFonts w:ascii="Arial" w:hAnsi="Arial" w:cs="Arial"/>
          <w:sz w:val="22"/>
          <w:szCs w:val="22"/>
        </w:rPr>
        <w:t>будет оказывать негативное влияние на внутренний рынок, он должен проконсультироваться с европейскими организациями по стандартизации и Комиссией до его принятия.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Национальные органы по стандартизации должны:</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(а) обеспечить доступ к проектам национальных стандартов таким образом, чтобы все соответствующие стороны, в частности, учрежденные в других государствах-членах, имели возможность представлять замечания;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допустить другие национальные органы по стандартизации к пассивному или активному участию в планируемой деятельности путем командирования наблюдателя.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lang w:val="en-US"/>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5</w:t>
      </w:r>
      <w:r>
        <w:rPr>
          <w:rFonts w:ascii="Arial" w:hAnsi="Arial" w:cs="Arial"/>
          <w:b/>
          <w:bCs/>
          <w:sz w:val="22"/>
          <w:szCs w:val="22"/>
        </w:rPr>
        <w:br/>
        <w:t>Участие заинтересованных сторон в европейской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Европейские организации по стандартизации должны поощрять и обеспечивать соответствующее представительство и эффективное участие всех соответствующих заинтересованных сторон, включая малые и средние предприятия, организации потребителей, организации, представляющие экологические и общественные интересы, в деятельности по стандартизации. Они, в частности, должны поощрять и обеспечивать такое представительство и участие при помощи заинтересованных европейских организаций, финансируемых Союзом в соответствии с настоящим Регламентом, на стадиях разработки концепции и последующих стадиях разработки европейских стандартов или</w:t>
      </w:r>
      <w:r>
        <w:rPr>
          <w:rStyle w:val="apple-converted-space"/>
          <w:rFonts w:ascii="Arial" w:hAnsi="Arial" w:cs="Arial"/>
          <w:sz w:val="22"/>
          <w:szCs w:val="22"/>
        </w:rPr>
        <w:t xml:space="preserve">  </w:t>
      </w:r>
      <w:r>
        <w:rPr>
          <w:rStyle w:val="links8"/>
          <w:rFonts w:ascii="Arial" w:hAnsi="Arial" w:cs="Arial"/>
          <w:sz w:val="22"/>
          <w:szCs w:val="22"/>
        </w:rPr>
        <w:t>документов по европейской стандартизации</w:t>
      </w:r>
      <w:r>
        <w:rPr>
          <w:rFonts w:ascii="Arial" w:hAnsi="Arial" w:cs="Arial"/>
          <w:sz w:val="22"/>
          <w:szCs w:val="22"/>
        </w:rPr>
        <w:t>, а именно:</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предложение и принятие новых видов работ;</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техническое обсуждение предложений;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(c) представление замечаний по проектам;</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 пересмотр существующих европейских стандартов и иных документов по европейской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(e) распространение информации и обеспечение информированности о принятых европейских стандартах и иных документах по европейской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В дополнение к взаимодействию с органами по надзору за рынком в государствах-членах, исследовательскими центрами Комиссии и заинтересованными европейскими организациями, которые финансируются Союзом в соответствии с настоящим Регламентом, европейские организации по стандартизации должны поощрять и обеспечивать соответствующее представительство на техническом уровне субъектов экономической деятельности, исследовательских центров, университетов и других юридических лиц в деятельности по стандартизации, относящейся к новой области, имеющей политическую значимость или подразумевающей технические инновации, если указанные юридические лица принимали участие в проекте в данной области, который финансируется Союзом в рамках многолетней программы деятельности в области исследований, инновационного и технологического развития, принятой в соответствии со</w:t>
      </w:r>
      <w:r>
        <w:rPr>
          <w:rStyle w:val="apple-converted-space"/>
          <w:rFonts w:ascii="Arial" w:hAnsi="Arial" w:cs="Arial"/>
          <w:sz w:val="22"/>
          <w:szCs w:val="22"/>
        </w:rPr>
        <w:t> </w:t>
      </w:r>
      <w:r>
        <w:rPr>
          <w:rStyle w:val="links8"/>
          <w:rFonts w:ascii="Arial" w:hAnsi="Arial" w:cs="Arial"/>
          <w:sz w:val="22"/>
          <w:szCs w:val="22"/>
        </w:rPr>
        <w:t>Статьей 182</w:t>
      </w:r>
      <w:r>
        <w:rPr>
          <w:rStyle w:val="apple-converted-space"/>
          <w:rFonts w:ascii="Arial" w:hAnsi="Arial" w:cs="Arial"/>
          <w:sz w:val="22"/>
          <w:szCs w:val="22"/>
        </w:rPr>
        <w:t> </w:t>
      </w:r>
      <w:r>
        <w:rPr>
          <w:rFonts w:ascii="Arial" w:hAnsi="Arial" w:cs="Arial"/>
          <w:sz w:val="22"/>
          <w:szCs w:val="22"/>
        </w:rPr>
        <w:t>TFEU.</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lang w:val="en-US"/>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6</w:t>
      </w:r>
      <w:r>
        <w:rPr>
          <w:rFonts w:ascii="Arial" w:hAnsi="Arial" w:cs="Arial"/>
          <w:b/>
          <w:bCs/>
          <w:sz w:val="22"/>
          <w:szCs w:val="22"/>
        </w:rPr>
        <w:br/>
        <w:t>Доступ малых и средних предприятий к стандартам</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w:t>
      </w:r>
      <w:r>
        <w:rPr>
          <w:rStyle w:val="apple-converted-space"/>
          <w:rFonts w:ascii="Arial" w:hAnsi="Arial" w:cs="Arial"/>
          <w:sz w:val="22"/>
          <w:szCs w:val="22"/>
        </w:rPr>
        <w:t> </w:t>
      </w:r>
      <w:r>
        <w:rPr>
          <w:rStyle w:val="links8"/>
          <w:rFonts w:ascii="Arial" w:hAnsi="Arial" w:cs="Arial"/>
          <w:sz w:val="22"/>
          <w:szCs w:val="22"/>
        </w:rPr>
        <w:t>Национальные органы по стандартизации</w:t>
      </w:r>
      <w:r>
        <w:rPr>
          <w:rStyle w:val="apple-converted-space"/>
          <w:rFonts w:ascii="Arial" w:hAnsi="Arial" w:cs="Arial"/>
          <w:sz w:val="22"/>
          <w:szCs w:val="22"/>
        </w:rPr>
        <w:t> </w:t>
      </w:r>
      <w:r>
        <w:rPr>
          <w:rFonts w:ascii="Arial" w:hAnsi="Arial" w:cs="Arial"/>
          <w:sz w:val="22"/>
          <w:szCs w:val="22"/>
        </w:rPr>
        <w:t>должны поощрять и обеспечивать доступ малых и средних предприятий к стандартам и к процессам разработки стандартов в целях достижения более высокого уровня участия в системе по стандартизации посредством, например:</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определения в своих годовых рабочих программах проектов в области стандартизации, которые представляют наибольший интерес для малых и средних предприятий;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предоставления доступа к деятельности по стандартизации, не обязывая малые и средние предприятия к членству в национальном органе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(c) обеспечения свободного доступа или специальных ставок для участия в деятельности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 обеспечения свободного доступа к проектам стандартов;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(e) обеспечения бесплатного доступа к краткому описанию стандартов на своих веб-сайтах;</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(f) применения специальных ставок по предоставлению стандартов или предоставления пакета стандартов по сниженной цене.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3. Национальные органы по стандартизации должны направлять годовые отчеты европейским организациям по стандартизации относительно своей деятельности, указанной в</w:t>
      </w:r>
      <w:r>
        <w:rPr>
          <w:rStyle w:val="apple-converted-space"/>
          <w:rFonts w:ascii="Arial" w:hAnsi="Arial" w:cs="Arial"/>
          <w:sz w:val="22"/>
          <w:szCs w:val="22"/>
        </w:rPr>
        <w:t> </w:t>
      </w:r>
      <w:r>
        <w:rPr>
          <w:rStyle w:val="links8"/>
          <w:rFonts w:ascii="Arial" w:hAnsi="Arial" w:cs="Arial"/>
          <w:sz w:val="22"/>
          <w:szCs w:val="22"/>
        </w:rPr>
        <w:t>параграфах 1</w:t>
      </w:r>
      <w:r>
        <w:rPr>
          <w:rStyle w:val="apple-converted-space"/>
          <w:rFonts w:ascii="Arial" w:hAnsi="Arial" w:cs="Arial"/>
          <w:sz w:val="22"/>
          <w:szCs w:val="22"/>
        </w:rPr>
        <w:t> </w:t>
      </w:r>
      <w:r>
        <w:rPr>
          <w:rFonts w:ascii="Arial" w:hAnsi="Arial" w:cs="Arial"/>
          <w:sz w:val="22"/>
          <w:szCs w:val="22"/>
        </w:rPr>
        <w:t>и 2, и всем другим мерам по улучшению условий для малых и средних предприятий по использованию и участию в процессе разработки стандартов. Национальные органы по стандартизации должны опубликовать указанные отчеты на своих веб-сайтах.</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7</w:t>
      </w:r>
      <w:r>
        <w:rPr>
          <w:rFonts w:ascii="Arial" w:hAnsi="Arial" w:cs="Arial"/>
          <w:b/>
          <w:bCs/>
          <w:sz w:val="22"/>
          <w:szCs w:val="22"/>
        </w:rPr>
        <w:br/>
        <w:t>Участие органов государственной власти в европейской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Государства-члены при необходимости должны поощрять участие органов государственной власти, включая органы по надзору за рынком, в национальной деятельности по стандартизации, направленной на развитие или пересмотр стандартов по запросу Комиссии согласно</w:t>
      </w:r>
      <w:r>
        <w:rPr>
          <w:rStyle w:val="apple-converted-space"/>
          <w:rFonts w:ascii="Arial" w:hAnsi="Arial" w:cs="Arial"/>
          <w:sz w:val="22"/>
          <w:szCs w:val="22"/>
        </w:rPr>
        <w:t> </w:t>
      </w:r>
      <w:r>
        <w:rPr>
          <w:rStyle w:val="links8"/>
          <w:rFonts w:ascii="Arial" w:hAnsi="Arial" w:cs="Arial"/>
          <w:sz w:val="22"/>
          <w:szCs w:val="22"/>
        </w:rPr>
        <w:t>Статье 10</w:t>
      </w:r>
      <w:r>
        <w:rPr>
          <w:rFonts w:ascii="Arial" w:hAnsi="Arial" w:cs="Arial"/>
          <w:sz w:val="22"/>
          <w:szCs w:val="22"/>
        </w:rPr>
        <w:t>.</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lang w:val="en-US"/>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III</w:t>
      </w:r>
      <w:r>
        <w:rPr>
          <w:rFonts w:ascii="Arial" w:hAnsi="Arial" w:cs="Arial"/>
          <w:b/>
          <w:bCs/>
          <w:sz w:val="22"/>
          <w:szCs w:val="22"/>
        </w:rPr>
        <w:br/>
        <w:t>Европейские стандарты и документы по европейской стандартизации как инструменты поддержки законодательства и политики Союза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8</w:t>
      </w:r>
      <w:r>
        <w:rPr>
          <w:rFonts w:ascii="Arial" w:hAnsi="Arial" w:cs="Arial"/>
          <w:b/>
          <w:bCs/>
          <w:sz w:val="22"/>
          <w:szCs w:val="22"/>
        </w:rPr>
        <w:br/>
        <w:t>Годовая рабочая программа Союза по европейской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Комиссия принимает годовую рабочую программу Союза по европейской стандартизации, которая будет определять стратегические приоритеты европейской стандартизации, принимая во внимание долгосрочные стратегии развития. В ней указаны европейские стандарты и документы по европейской стандартизации, о которых Комиссия намеревается запросить европейские организации по стандартизации в соответствии со</w:t>
      </w:r>
      <w:r>
        <w:rPr>
          <w:rStyle w:val="apple-converted-space"/>
          <w:rFonts w:ascii="Arial" w:hAnsi="Arial" w:cs="Arial"/>
          <w:sz w:val="22"/>
          <w:szCs w:val="22"/>
        </w:rPr>
        <w:t> </w:t>
      </w:r>
      <w:r>
        <w:rPr>
          <w:rStyle w:val="links8"/>
          <w:rFonts w:ascii="Arial" w:hAnsi="Arial" w:cs="Arial"/>
          <w:sz w:val="22"/>
          <w:szCs w:val="22"/>
        </w:rPr>
        <w:t>Статьей 10</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Годовая рабочая программа Союза по европейской стандартизации определяет конкретные цели и политику европейских стандартов и документов по европейской стандартизации, о которых Комиссия намеревается запросить европейские организации по стандартизации в соответствии со</w:t>
      </w:r>
      <w:r>
        <w:rPr>
          <w:rStyle w:val="apple-converted-space"/>
          <w:rFonts w:ascii="Arial" w:hAnsi="Arial" w:cs="Arial"/>
          <w:sz w:val="22"/>
          <w:szCs w:val="22"/>
        </w:rPr>
        <w:t> </w:t>
      </w:r>
      <w:r>
        <w:rPr>
          <w:rStyle w:val="links8"/>
          <w:rFonts w:ascii="Arial" w:hAnsi="Arial" w:cs="Arial"/>
          <w:sz w:val="22"/>
          <w:szCs w:val="22"/>
        </w:rPr>
        <w:t>Статьей 10</w:t>
      </w:r>
      <w:r>
        <w:rPr>
          <w:rFonts w:ascii="Arial" w:hAnsi="Arial" w:cs="Arial"/>
          <w:sz w:val="22"/>
          <w:szCs w:val="22"/>
        </w:rPr>
        <w:t>. В неотложных случаях Комиссия может направить запрос без предварительного уведомления.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Годовая рабочая программа Союза по европейской стандартизации также включает цели для международной области европейской стандартизации в поддержку законодательства и политики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Годовая рабочая программа Союза по европейской стандартизации принимается после проведения расширенных консультаций с соответствующими заинтересованными сторонами, включая европейские организации по стандартизации и заинтересованные европейские организации, финансируемые Союзом в соответствии с настоящим Регламентом, и государства-члены посредством комитета, указанного в</w:t>
      </w:r>
      <w:r>
        <w:rPr>
          <w:rStyle w:val="apple-converted-space"/>
          <w:rFonts w:ascii="Arial" w:hAnsi="Arial" w:cs="Arial"/>
          <w:sz w:val="22"/>
          <w:szCs w:val="22"/>
        </w:rPr>
        <w:t> </w:t>
      </w:r>
      <w:r>
        <w:rPr>
          <w:rStyle w:val="links8"/>
          <w:rFonts w:ascii="Arial" w:hAnsi="Arial" w:cs="Arial"/>
          <w:sz w:val="22"/>
          <w:szCs w:val="22"/>
        </w:rPr>
        <w:t xml:space="preserve">Статье 22 </w:t>
      </w:r>
      <w:r>
        <w:rPr>
          <w:rFonts w:ascii="Arial" w:hAnsi="Arial" w:cs="Arial"/>
          <w:sz w:val="22"/>
          <w:szCs w:val="22"/>
        </w:rPr>
        <w:t>настоящего Регламента.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 Комиссия поместит годовую рабочую программу Союза на своем веб-сайте после ее принятия.</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9</w:t>
      </w:r>
      <w:r>
        <w:rPr>
          <w:rFonts w:ascii="Arial" w:hAnsi="Arial" w:cs="Arial"/>
          <w:b/>
          <w:bCs/>
          <w:sz w:val="22"/>
          <w:szCs w:val="22"/>
        </w:rPr>
        <w:br/>
        <w:t>Сотрудничество с исследовательскими центрами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Исследовательские центры Комиссии принимают участие в подготовке годовой рабочей программы Союза по европейской стандартизации, указанной в</w:t>
      </w:r>
      <w:r>
        <w:rPr>
          <w:rStyle w:val="apple-converted-space"/>
          <w:rFonts w:ascii="Arial" w:hAnsi="Arial" w:cs="Arial"/>
          <w:sz w:val="22"/>
          <w:szCs w:val="22"/>
        </w:rPr>
        <w:t> </w:t>
      </w:r>
      <w:r>
        <w:rPr>
          <w:rStyle w:val="links8"/>
          <w:rFonts w:ascii="Arial" w:hAnsi="Arial" w:cs="Arial"/>
          <w:sz w:val="22"/>
          <w:szCs w:val="22"/>
        </w:rPr>
        <w:t>Статье 8</w:t>
      </w:r>
      <w:r>
        <w:rPr>
          <w:rFonts w:ascii="Arial" w:hAnsi="Arial" w:cs="Arial"/>
          <w:sz w:val="22"/>
          <w:szCs w:val="22"/>
        </w:rPr>
        <w:t>, и обеспечивают европейские организации по стандартизации научными данными в своих областях компетенции, чтобы гарантировать, что европейские стандарты учитывают экономическую конкурентоспособность и общественные нужды, такие как экологическая устойчивость и проблемы безопасности и защиты.</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10</w:t>
      </w:r>
      <w:r>
        <w:rPr>
          <w:rFonts w:ascii="Arial" w:hAnsi="Arial" w:cs="Arial"/>
          <w:b/>
          <w:bCs/>
          <w:sz w:val="22"/>
          <w:szCs w:val="22"/>
        </w:rPr>
        <w:br/>
        <w:t>Запросы, направляемые в европейские организации по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lastRenderedPageBreak/>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Комиссия имеет право в пределах компетенции, установленной Договорами, направить запрос в одну или несколько европейских организаций по стандартизации на разработку европейского стандарта или документа по европейской стандартизации в течение установленного срока. Европейские стандарты и документы по европейской стандартизации должны быть ориентированы на рынок, принимать во внимание общественные интересы, а также политические цели, четко сформулированные в запросе Комиссии, и основываться на консенсусе. Комиссия определяет требования к содержанию запрашиваемого документа и срокам его принятия.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Решения, указанные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 xml:space="preserve">, принимаются в соответствии с процедурой, указанной в </w:t>
      </w:r>
      <w:r>
        <w:rPr>
          <w:rStyle w:val="links8"/>
          <w:rFonts w:ascii="Arial" w:hAnsi="Arial" w:cs="Arial"/>
          <w:sz w:val="22"/>
          <w:szCs w:val="22"/>
        </w:rPr>
        <w:t>Статье 22(3)</w:t>
      </w:r>
      <w:r>
        <w:rPr>
          <w:rFonts w:ascii="Arial" w:hAnsi="Arial" w:cs="Arial"/>
          <w:sz w:val="22"/>
          <w:szCs w:val="22"/>
        </w:rPr>
        <w:t>, после консультаций с европейскими организациями по стандартизации и заинтересованными европейскими организациями, финансируемыми Союзом в соответствии с настоящим Регламентом, а также с комитетом, учрежденным соответствующим законодательством Союза, если таковой существует, или после других форм консультирования с отраслевыми экспертами.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Соответствующая европейская организация по стандартизации должна подтвердить в течение месяца после поступления принятие запроса, указанного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4. В случаях получения запроса на финансирование Комиссия уведомляет европейские организации по стандартизации в течение двух месяцев после получения подтверждения о принятии, указанного в </w:t>
      </w:r>
      <w:r>
        <w:rPr>
          <w:rStyle w:val="links8"/>
          <w:rFonts w:ascii="Arial" w:hAnsi="Arial" w:cs="Arial"/>
          <w:sz w:val="22"/>
          <w:szCs w:val="22"/>
        </w:rPr>
        <w:t>параграфе 3</w:t>
      </w:r>
      <w:r>
        <w:rPr>
          <w:rFonts w:ascii="Arial" w:hAnsi="Arial" w:cs="Arial"/>
          <w:sz w:val="22"/>
          <w:szCs w:val="22"/>
        </w:rPr>
        <w:t>, о выделении гранта на разработку европейского стандарта или документа по европейской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 Европейские организации по стандартизации должны извещать Комиссию о предпринятых действиях по разработке документов, указанных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 Комиссия совместно с европейскими организациями по стандартизации должна оценить соответствие документов, разработанных европейскими организациями по стандартизации, первоначальному запросу.</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6. В тех случаях, когда гармонизированный стандарт удовлетворяет требованиям, которые он стремится выполнить и которые предусмотрены соответствующим гармонизирующим законодательством Союза, Комиссия незамедлительно должна опубликовать ссылку на такой гармонизированный стандарт в Официальном Журнале Европейского Союза или другими способами с соблюдением условий, указанных в соответствующем акте гармонизирующего законодательства Союза.</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11</w:t>
      </w:r>
      <w:r>
        <w:rPr>
          <w:rFonts w:ascii="Arial" w:hAnsi="Arial" w:cs="Arial"/>
          <w:b/>
          <w:bCs/>
          <w:sz w:val="22"/>
          <w:szCs w:val="22"/>
        </w:rPr>
        <w:br/>
        <w:t>Официальные возражения против гармонизированных стандартов</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В случае если государство-член или Европейский Парламент посчитают, что гармонизированный стандарт не полностью отвечает требованиям, которые он должен выполнять и которые предусмотрены соответствующим гармонизирующим законодательством Союза, они должны сообщить об этом Комиссии с подробным пояснением. Комиссия после консультаций с комитетом, учрежденным в соответствии с гармонизирующим законодательством Союза, если таковой существует, или после других форм консультирования с отраслевыми экспертами, должна принять решение: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опубликовать, отказать в публикации или опубликовать с ограничениями ссылки на указанный гармонизированный стандарт в Официальном Журнале Европейского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сохранить, сохранить с ограничениями или изъять ссылки на указанный гармонизированный стандарт из Официального Журнала Европейского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Комиссия должна опубликовывать на своем веб-сайте информацию о гармонизированных стандартах, по которым принято решение, упомянутое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Комиссия должна сообщить соответствующим европейским организациям по стандартизации о решении, упомянутом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 и при необходимости, запросить о пересмотре указанных гармонизированных стандартов.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Решение, упомянутое в</w:t>
      </w:r>
      <w:r>
        <w:rPr>
          <w:rStyle w:val="apple-converted-space"/>
          <w:rFonts w:ascii="Arial" w:hAnsi="Arial" w:cs="Arial"/>
          <w:sz w:val="22"/>
          <w:szCs w:val="22"/>
        </w:rPr>
        <w:t> </w:t>
      </w:r>
      <w:r>
        <w:rPr>
          <w:rStyle w:val="links8"/>
          <w:rFonts w:ascii="Arial" w:hAnsi="Arial" w:cs="Arial"/>
          <w:sz w:val="22"/>
          <w:szCs w:val="22"/>
        </w:rPr>
        <w:t>пункте (а) параграфа 1</w:t>
      </w:r>
      <w:r>
        <w:rPr>
          <w:rStyle w:val="apple-converted-space"/>
          <w:rFonts w:ascii="Arial" w:hAnsi="Arial" w:cs="Arial"/>
          <w:sz w:val="22"/>
          <w:szCs w:val="22"/>
        </w:rPr>
        <w:t> </w:t>
      </w:r>
      <w:r>
        <w:rPr>
          <w:rFonts w:ascii="Arial" w:hAnsi="Arial" w:cs="Arial"/>
          <w:sz w:val="22"/>
          <w:szCs w:val="22"/>
        </w:rPr>
        <w:t>настоящей Статьи, должно быть принято с соблюдением консультативной процедуры, указанной в</w:t>
      </w:r>
      <w:r>
        <w:rPr>
          <w:rStyle w:val="apple-converted-space"/>
          <w:rFonts w:ascii="Arial" w:hAnsi="Arial" w:cs="Arial"/>
          <w:sz w:val="22"/>
          <w:szCs w:val="22"/>
        </w:rPr>
        <w:t> </w:t>
      </w:r>
      <w:r>
        <w:rPr>
          <w:rStyle w:val="links8"/>
          <w:rFonts w:ascii="Arial" w:hAnsi="Arial" w:cs="Arial"/>
          <w:sz w:val="22"/>
          <w:szCs w:val="22"/>
        </w:rPr>
        <w:t>Статье 22(2)</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5. Решение, упомянутое в</w:t>
      </w:r>
      <w:r>
        <w:rPr>
          <w:rStyle w:val="apple-converted-space"/>
          <w:rFonts w:ascii="Arial" w:hAnsi="Arial" w:cs="Arial"/>
          <w:sz w:val="22"/>
          <w:szCs w:val="22"/>
        </w:rPr>
        <w:t> </w:t>
      </w:r>
      <w:r>
        <w:rPr>
          <w:rStyle w:val="links8"/>
          <w:rFonts w:ascii="Arial" w:hAnsi="Arial" w:cs="Arial"/>
          <w:sz w:val="22"/>
          <w:szCs w:val="22"/>
        </w:rPr>
        <w:t>пункте (b) параграфа 1</w:t>
      </w:r>
      <w:r>
        <w:rPr>
          <w:rStyle w:val="apple-converted-space"/>
          <w:rFonts w:ascii="Arial" w:hAnsi="Arial" w:cs="Arial"/>
          <w:sz w:val="22"/>
          <w:szCs w:val="22"/>
        </w:rPr>
        <w:t> </w:t>
      </w:r>
      <w:r>
        <w:rPr>
          <w:rFonts w:ascii="Arial" w:hAnsi="Arial" w:cs="Arial"/>
          <w:sz w:val="22"/>
          <w:szCs w:val="22"/>
        </w:rPr>
        <w:t>настоящей Статьи, должно быть принято с соблюдением процедуры рассмотрения, указанной в</w:t>
      </w:r>
      <w:r>
        <w:rPr>
          <w:rStyle w:val="apple-converted-space"/>
          <w:rFonts w:ascii="Arial" w:hAnsi="Arial" w:cs="Arial"/>
          <w:sz w:val="22"/>
          <w:szCs w:val="22"/>
        </w:rPr>
        <w:t> </w:t>
      </w:r>
      <w:r>
        <w:rPr>
          <w:rStyle w:val="links8"/>
          <w:rFonts w:ascii="Arial" w:hAnsi="Arial" w:cs="Arial"/>
          <w:sz w:val="22"/>
          <w:szCs w:val="22"/>
        </w:rPr>
        <w:t>Статье 22(3)</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12</w:t>
      </w:r>
      <w:r>
        <w:rPr>
          <w:rFonts w:ascii="Arial" w:hAnsi="Arial" w:cs="Arial"/>
          <w:b/>
          <w:bCs/>
          <w:sz w:val="22"/>
          <w:szCs w:val="22"/>
        </w:rPr>
        <w:br/>
        <w:t>Информирование заинтересованных организаций</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Комиссия должна организовать систему информирования для всех заинтересованных сторон, включая европейские организации по стандартизации и заинтересованные европейские организации, финансируемые Союзом в соответствии с настоящим Регламентом, чтобы обеспечить надлежащее консультирование и рыночную уместность, до:</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принятия годовой рабочей программы Союза по европейской стандартизации, указанной в</w:t>
      </w:r>
      <w:r>
        <w:rPr>
          <w:rStyle w:val="apple-converted-space"/>
          <w:rFonts w:ascii="Arial" w:hAnsi="Arial" w:cs="Arial"/>
          <w:sz w:val="22"/>
          <w:szCs w:val="22"/>
        </w:rPr>
        <w:t> </w:t>
      </w:r>
      <w:r>
        <w:rPr>
          <w:rStyle w:val="links8"/>
          <w:rFonts w:ascii="Arial" w:hAnsi="Arial" w:cs="Arial"/>
          <w:sz w:val="22"/>
          <w:szCs w:val="22"/>
        </w:rPr>
        <w:t>Статье 8(1)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принятия запросов по стандартизации, указанных в</w:t>
      </w:r>
      <w:r>
        <w:rPr>
          <w:rStyle w:val="apple-converted-space"/>
          <w:rFonts w:ascii="Arial" w:hAnsi="Arial" w:cs="Arial"/>
          <w:sz w:val="22"/>
          <w:szCs w:val="22"/>
        </w:rPr>
        <w:t> </w:t>
      </w:r>
      <w:r>
        <w:rPr>
          <w:rStyle w:val="links8"/>
          <w:rFonts w:ascii="Arial" w:hAnsi="Arial" w:cs="Arial"/>
          <w:sz w:val="22"/>
          <w:szCs w:val="22"/>
        </w:rPr>
        <w:t>Статье 10</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(с) принятия решения по официальным возражениям против гармонизированных стандартов, как указано в </w:t>
      </w:r>
      <w:r>
        <w:rPr>
          <w:rStyle w:val="links8"/>
          <w:rFonts w:ascii="Arial" w:hAnsi="Arial" w:cs="Arial"/>
          <w:sz w:val="22"/>
          <w:szCs w:val="22"/>
        </w:rPr>
        <w:t>Статье 11(1)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 принятия решения об идентификации</w:t>
      </w:r>
      <w:r>
        <w:rPr>
          <w:rStyle w:val="apple-converted-space"/>
          <w:rFonts w:ascii="Arial" w:hAnsi="Arial" w:cs="Arial"/>
          <w:sz w:val="22"/>
          <w:szCs w:val="22"/>
        </w:rPr>
        <w:t> </w:t>
      </w:r>
      <w:r>
        <w:rPr>
          <w:rStyle w:val="links8"/>
          <w:rFonts w:ascii="Arial" w:hAnsi="Arial" w:cs="Arial"/>
          <w:sz w:val="22"/>
          <w:szCs w:val="22"/>
        </w:rPr>
        <w:t>технических условий</w:t>
      </w:r>
      <w:r>
        <w:rPr>
          <w:rStyle w:val="apple-converted-space"/>
          <w:rFonts w:ascii="Arial" w:hAnsi="Arial" w:cs="Arial"/>
          <w:sz w:val="22"/>
          <w:szCs w:val="22"/>
        </w:rPr>
        <w:t> </w:t>
      </w:r>
      <w:r>
        <w:rPr>
          <w:rFonts w:ascii="Arial" w:hAnsi="Arial" w:cs="Arial"/>
          <w:sz w:val="22"/>
          <w:szCs w:val="22"/>
        </w:rPr>
        <w:t>в области информационных и коммуникационных технологий, указанного в</w:t>
      </w:r>
      <w:r>
        <w:rPr>
          <w:rStyle w:val="apple-converted-space"/>
          <w:rFonts w:ascii="Arial" w:hAnsi="Arial" w:cs="Arial"/>
          <w:sz w:val="22"/>
          <w:szCs w:val="22"/>
        </w:rPr>
        <w:t> </w:t>
      </w:r>
      <w:r>
        <w:rPr>
          <w:rStyle w:val="links8"/>
          <w:rFonts w:ascii="Arial" w:hAnsi="Arial" w:cs="Arial"/>
          <w:sz w:val="22"/>
          <w:szCs w:val="22"/>
        </w:rPr>
        <w:t>Статье 13</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(e) принятия делегированных законодательных актов, указанных в</w:t>
      </w:r>
      <w:r>
        <w:rPr>
          <w:rStyle w:val="apple-converted-space"/>
          <w:rFonts w:ascii="Arial" w:hAnsi="Arial" w:cs="Arial"/>
          <w:sz w:val="22"/>
          <w:szCs w:val="22"/>
        </w:rPr>
        <w:t> </w:t>
      </w:r>
      <w:r>
        <w:rPr>
          <w:rStyle w:val="links8"/>
          <w:rFonts w:ascii="Arial" w:hAnsi="Arial" w:cs="Arial"/>
          <w:sz w:val="22"/>
          <w:szCs w:val="22"/>
        </w:rPr>
        <w:t>Статье 20</w:t>
      </w:r>
      <w:r>
        <w:rPr>
          <w:rFonts w:ascii="Arial" w:hAnsi="Arial" w:cs="Arial"/>
          <w:sz w:val="22"/>
          <w:szCs w:val="22"/>
        </w:rPr>
        <w:t>.</w:t>
      </w:r>
    </w:p>
    <w:p w:rsidR="00D17621" w:rsidRDefault="00D17621" w:rsidP="00D17621">
      <w:pPr>
        <w:pStyle w:val="s3"/>
        <w:spacing w:before="0" w:beforeAutospacing="0" w:after="0" w:afterAutospacing="0"/>
        <w:rPr>
          <w:rFonts w:ascii="Arial" w:hAnsi="Arial" w:cs="Arial"/>
          <w:b/>
          <w:bCs/>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IV</w:t>
      </w:r>
      <w:r>
        <w:rPr>
          <w:rFonts w:ascii="Arial" w:hAnsi="Arial" w:cs="Arial"/>
          <w:b/>
          <w:bCs/>
          <w:sz w:val="22"/>
          <w:szCs w:val="22"/>
        </w:rPr>
        <w:br/>
        <w:t>Технические условия в области информационных и телекоммуникационных технологий</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13</w:t>
      </w:r>
      <w:r>
        <w:rPr>
          <w:rFonts w:ascii="Arial" w:hAnsi="Arial" w:cs="Arial"/>
          <w:b/>
          <w:bCs/>
          <w:sz w:val="22"/>
          <w:szCs w:val="22"/>
        </w:rPr>
        <w:br/>
        <w:t>Идентификация технических условий в области информационных и телекоммуникационных технологий, приемлемых для ссылок</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Либо по представлению государства-члена или по своей инициативе, Комиссия имеет право принять решение об идентификации технических условий в области информационных и коммуникационных технологий, которые не являются национальными, европейскими или</w:t>
      </w:r>
      <w:r>
        <w:rPr>
          <w:rStyle w:val="apple-converted-space"/>
          <w:rFonts w:ascii="Arial" w:hAnsi="Arial" w:cs="Arial"/>
          <w:sz w:val="22"/>
          <w:szCs w:val="22"/>
        </w:rPr>
        <w:t> </w:t>
      </w:r>
      <w:r>
        <w:rPr>
          <w:rStyle w:val="links8"/>
          <w:rFonts w:ascii="Arial" w:hAnsi="Arial" w:cs="Arial"/>
          <w:sz w:val="22"/>
          <w:szCs w:val="22"/>
        </w:rPr>
        <w:t>международными стандартами</w:t>
      </w:r>
      <w:r>
        <w:rPr>
          <w:rFonts w:ascii="Arial" w:hAnsi="Arial" w:cs="Arial"/>
          <w:sz w:val="22"/>
          <w:szCs w:val="22"/>
        </w:rPr>
        <w:t>, но соответствуют требованиям, установленным в</w:t>
      </w:r>
      <w:r>
        <w:rPr>
          <w:rStyle w:val="apple-converted-space"/>
          <w:rFonts w:ascii="Arial" w:hAnsi="Arial" w:cs="Arial"/>
          <w:sz w:val="22"/>
          <w:szCs w:val="22"/>
        </w:rPr>
        <w:t> </w:t>
      </w:r>
      <w:r>
        <w:rPr>
          <w:rStyle w:val="links8"/>
          <w:rFonts w:ascii="Arial" w:hAnsi="Arial" w:cs="Arial"/>
          <w:sz w:val="22"/>
          <w:szCs w:val="22"/>
        </w:rPr>
        <w:t>Приложении II</w:t>
      </w:r>
      <w:r>
        <w:rPr>
          <w:rFonts w:ascii="Arial" w:hAnsi="Arial" w:cs="Arial"/>
          <w:sz w:val="22"/>
          <w:szCs w:val="22"/>
        </w:rPr>
        <w:t>, и на которые можно ссылаться, в основном, в целях обеспечения взаимодействия при государственных закупках.</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2. Либо по представлению государства-члена или по своей инициативе, когда технические условия в области информационных и телекоммуникационных технологий, идентифицированные в соответствии с </w:t>
      </w:r>
      <w:r>
        <w:rPr>
          <w:rStyle w:val="links8"/>
          <w:rFonts w:ascii="Arial" w:hAnsi="Arial" w:cs="Arial"/>
          <w:sz w:val="22"/>
          <w:szCs w:val="22"/>
        </w:rPr>
        <w:t>параграфом 1</w:t>
      </w:r>
      <w:r>
        <w:rPr>
          <w:rFonts w:ascii="Arial" w:hAnsi="Arial" w:cs="Arial"/>
          <w:sz w:val="22"/>
          <w:szCs w:val="22"/>
        </w:rPr>
        <w:t>, изменяются, отменяются или более не соответствуют требованиям, установленным в</w:t>
      </w:r>
      <w:r>
        <w:rPr>
          <w:rStyle w:val="apple-converted-space"/>
          <w:rFonts w:ascii="Arial" w:hAnsi="Arial" w:cs="Arial"/>
          <w:sz w:val="22"/>
          <w:szCs w:val="22"/>
        </w:rPr>
        <w:t> </w:t>
      </w:r>
      <w:r>
        <w:rPr>
          <w:rStyle w:val="links8"/>
          <w:rFonts w:ascii="Arial" w:hAnsi="Arial" w:cs="Arial"/>
          <w:sz w:val="22"/>
          <w:szCs w:val="22"/>
        </w:rPr>
        <w:t>Приложении II</w:t>
      </w:r>
      <w:r>
        <w:rPr>
          <w:rFonts w:ascii="Arial" w:hAnsi="Arial" w:cs="Arial"/>
          <w:sz w:val="22"/>
          <w:szCs w:val="22"/>
        </w:rPr>
        <w:t>, Комиссия имеет право принять решение об идентификации измененных технических условий в области информационных и телекоммуникационных технологий или отменить идентификацию.</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Решения, указанные в</w:t>
      </w:r>
      <w:r>
        <w:rPr>
          <w:rStyle w:val="apple-converted-space"/>
          <w:rFonts w:ascii="Arial" w:hAnsi="Arial" w:cs="Arial"/>
          <w:sz w:val="22"/>
          <w:szCs w:val="22"/>
        </w:rPr>
        <w:t> </w:t>
      </w:r>
      <w:r>
        <w:rPr>
          <w:rStyle w:val="links8"/>
          <w:rFonts w:ascii="Arial" w:hAnsi="Arial" w:cs="Arial"/>
          <w:sz w:val="22"/>
          <w:szCs w:val="22"/>
        </w:rPr>
        <w:t>параграфах 1</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2</w:t>
      </w:r>
      <w:r>
        <w:rPr>
          <w:rFonts w:ascii="Arial" w:hAnsi="Arial" w:cs="Arial"/>
          <w:sz w:val="22"/>
          <w:szCs w:val="22"/>
        </w:rPr>
        <w:t>, должны быть приняты после консультаций на базе европейской платформы по стандартизации в сфере информационных и телекоммуникационных технологий с участием всех заинтересованных сторон, которая включает европейские организации по стандартизации, государства-члены и соответствующие заинтересованные стороны, и после консультаций с комитетом, учрежденным соответствующим законодательством Союза, если таковой существует, или после других форм консультирования с отраслевыми экспертами, если такой комитет не существует.</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14</w:t>
      </w:r>
      <w:r>
        <w:rPr>
          <w:rFonts w:ascii="Arial" w:hAnsi="Arial" w:cs="Arial"/>
          <w:b/>
          <w:bCs/>
          <w:sz w:val="22"/>
          <w:szCs w:val="22"/>
        </w:rPr>
        <w:br/>
        <w:t>Использование технических условий в области информационных и телекоммуникационных технологий в государственных закупках</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Style w:val="links8"/>
          <w:rFonts w:ascii="Arial" w:hAnsi="Arial" w:cs="Arial"/>
          <w:sz w:val="22"/>
          <w:szCs w:val="22"/>
        </w:rPr>
        <w:t>Технические условия в области информационных и телекоммуникационных технологий</w:t>
      </w:r>
      <w:r>
        <w:rPr>
          <w:rFonts w:ascii="Arial" w:hAnsi="Arial" w:cs="Arial"/>
          <w:sz w:val="22"/>
          <w:szCs w:val="22"/>
        </w:rPr>
        <w:t>, указанные в</w:t>
      </w:r>
      <w:r>
        <w:rPr>
          <w:rStyle w:val="apple-converted-space"/>
          <w:rFonts w:ascii="Arial" w:hAnsi="Arial" w:cs="Arial"/>
          <w:sz w:val="22"/>
          <w:szCs w:val="22"/>
        </w:rPr>
        <w:t> </w:t>
      </w:r>
      <w:r>
        <w:rPr>
          <w:rStyle w:val="links8"/>
          <w:rFonts w:ascii="Arial" w:hAnsi="Arial" w:cs="Arial"/>
          <w:sz w:val="22"/>
          <w:szCs w:val="22"/>
        </w:rPr>
        <w:t>Статье 13</w:t>
      </w:r>
      <w:r>
        <w:rPr>
          <w:rStyle w:val="apple-converted-space"/>
          <w:rFonts w:ascii="Arial" w:hAnsi="Arial" w:cs="Arial"/>
          <w:sz w:val="22"/>
          <w:szCs w:val="22"/>
        </w:rPr>
        <w:t> </w:t>
      </w:r>
      <w:r>
        <w:rPr>
          <w:rFonts w:ascii="Arial" w:hAnsi="Arial" w:cs="Arial"/>
          <w:sz w:val="22"/>
          <w:szCs w:val="22"/>
        </w:rPr>
        <w:t>настоящего Регламента, являются составной частью технических условий, изложенных в Директивах</w:t>
      </w:r>
      <w:r>
        <w:rPr>
          <w:rStyle w:val="apple-converted-space"/>
          <w:rFonts w:ascii="Arial" w:hAnsi="Arial" w:cs="Arial"/>
          <w:sz w:val="22"/>
          <w:szCs w:val="22"/>
        </w:rPr>
        <w:t> </w:t>
      </w:r>
      <w:r>
        <w:rPr>
          <w:rStyle w:val="links8"/>
          <w:rFonts w:ascii="Arial" w:hAnsi="Arial" w:cs="Arial"/>
          <w:sz w:val="22"/>
          <w:szCs w:val="22"/>
        </w:rPr>
        <w:t>2004/17/ЕС</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2004/18/ЕС</w:t>
      </w:r>
      <w:r>
        <w:rPr>
          <w:rStyle w:val="apple-converted-space"/>
          <w:rFonts w:ascii="Arial" w:hAnsi="Arial" w:cs="Arial"/>
          <w:sz w:val="22"/>
          <w:szCs w:val="22"/>
        </w:rPr>
        <w:t> </w:t>
      </w:r>
      <w:r>
        <w:rPr>
          <w:rFonts w:ascii="Arial" w:hAnsi="Arial" w:cs="Arial"/>
          <w:sz w:val="22"/>
          <w:szCs w:val="22"/>
        </w:rPr>
        <w:t>и 2009/81/ЕС, а также Регламенте (ЕС, Евратом) 2342/2002.</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lastRenderedPageBreak/>
        <w:t> </w:t>
      </w:r>
    </w:p>
    <w:p w:rsidR="00D17621" w:rsidRDefault="00D17621" w:rsidP="00D17621">
      <w:pPr>
        <w:pStyle w:val="a5"/>
        <w:spacing w:before="0" w:beforeAutospacing="0" w:after="0" w:afterAutospacing="0"/>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V</w:t>
      </w:r>
      <w:r>
        <w:rPr>
          <w:rFonts w:ascii="Arial" w:hAnsi="Arial" w:cs="Arial"/>
          <w:b/>
          <w:bCs/>
          <w:sz w:val="22"/>
          <w:szCs w:val="22"/>
        </w:rPr>
        <w:br/>
        <w:t>Финансирование европейской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15</w:t>
      </w:r>
      <w:r>
        <w:rPr>
          <w:rFonts w:ascii="Arial" w:hAnsi="Arial" w:cs="Arial"/>
          <w:b/>
          <w:bCs/>
          <w:sz w:val="22"/>
          <w:szCs w:val="22"/>
        </w:rPr>
        <w:br/>
        <w:t>Финансирование Союзом организаций по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Европейские организации по стандартизации могут получить финансирование Европейского Союза для следующих видов деятельности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разработка и пересмотр</w:t>
      </w:r>
      <w:r>
        <w:rPr>
          <w:rStyle w:val="apple-converted-space"/>
          <w:rFonts w:ascii="Arial" w:hAnsi="Arial" w:cs="Arial"/>
          <w:sz w:val="22"/>
          <w:szCs w:val="22"/>
        </w:rPr>
        <w:t> </w:t>
      </w:r>
      <w:r>
        <w:rPr>
          <w:rStyle w:val="links8"/>
          <w:rFonts w:ascii="Arial" w:hAnsi="Arial" w:cs="Arial"/>
          <w:sz w:val="22"/>
          <w:szCs w:val="22"/>
        </w:rPr>
        <w:t>европейских стандартов</w:t>
      </w:r>
      <w:r>
        <w:rPr>
          <w:rStyle w:val="apple-converted-space"/>
          <w:rFonts w:ascii="Arial" w:hAnsi="Arial" w:cs="Arial"/>
          <w:sz w:val="22"/>
          <w:szCs w:val="22"/>
        </w:rPr>
        <w:t> </w:t>
      </w:r>
      <w:r>
        <w:rPr>
          <w:rFonts w:ascii="Arial" w:hAnsi="Arial" w:cs="Arial"/>
          <w:sz w:val="22"/>
          <w:szCs w:val="22"/>
        </w:rPr>
        <w:t>и документов по европейской стандартизации, которые необходимы и пригодны для поддержки законодательства и политики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проверка качества и соответствия европейских стандартов и документов по европейской стандартизации соответствующему законодательству и политике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(c) проведение предварительной и вспомогательной работы в связи с европейской стандартизацией, включая исследования, деятельность по сотрудничеству, охватывающей международное сотрудничество, семинары, работу по оценке соответствия, сравнительный анализ, исследовательскую работу, работу в лаборатории, межлабораторные испытания, оценку соответствия и меры по сокращению сроков разработки и пересмотра европейских стандартов и документов по европейской стандартизации без ущерба действию основополагающих принципов, особенно принципов открытости, качества, прозрачности и консенсуса между всеми заинтересованными сторонами;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 деятельность центральных секретариатов европейских организаций по стандартизации, включая разработку политики, координацию деятельности по стандартизации, проведение технической работы и обеспечение заинтересованных сторон информацией;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(e) перевод европейских стандартов и документов по европейской стандартизации, используемых в поддержку законодательства и политики Союза, на официальные языки Союза, иные, чем рабочие языки европейских организаций по стандартизации, или, в надлежащим образом обоснованных случаях, на другие языки, не являющиеся официальными языками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(f) подготовка информации для пояснения, интерпретации и упрощения европейских стандартов и документов по европейской стандартизации, включая составление руководств пользователя, кратких справочников стандартов, информацию о передовом опыте и мероприятия по повышению информированности, перспективное планирование и программы обучения;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(g) деятельность, направленная на выполнение программ технической поддержки, сотрудничества с третьими странами, продвижение и совершенствование системы европейской стандартизации, а также европейских стандартов и документов по европейской стандартизации, между заинтересованными сторонами в Союзе и на международном уровне.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Финансирование со стороны Союза может также быть предоставлено:</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национальным органам по стандартизации, осуществляющим деятельность, указанную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 которую они осуществляют совместно с европейскими организациями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другим органам, которые уполномочены способствовать деятельности, указанной в</w:t>
      </w:r>
      <w:r>
        <w:rPr>
          <w:rStyle w:val="apple-converted-space"/>
          <w:rFonts w:ascii="Arial" w:hAnsi="Arial" w:cs="Arial"/>
          <w:sz w:val="22"/>
          <w:szCs w:val="22"/>
        </w:rPr>
        <w:t> </w:t>
      </w:r>
      <w:r>
        <w:rPr>
          <w:rStyle w:val="links8"/>
          <w:rFonts w:ascii="Arial" w:hAnsi="Arial" w:cs="Arial"/>
          <w:sz w:val="22"/>
          <w:szCs w:val="22"/>
        </w:rPr>
        <w:t>пункте (а) параграфа 1</w:t>
      </w:r>
      <w:r>
        <w:rPr>
          <w:rFonts w:ascii="Arial" w:hAnsi="Arial" w:cs="Arial"/>
          <w:sz w:val="22"/>
          <w:szCs w:val="22"/>
        </w:rPr>
        <w:t>, или которые осуществляют деятельность, указанную в</w:t>
      </w:r>
      <w:r>
        <w:rPr>
          <w:rStyle w:val="apple-converted-space"/>
          <w:rFonts w:ascii="Arial" w:hAnsi="Arial" w:cs="Arial"/>
          <w:sz w:val="22"/>
          <w:szCs w:val="22"/>
        </w:rPr>
        <w:t> </w:t>
      </w:r>
      <w:r>
        <w:rPr>
          <w:rStyle w:val="links8"/>
          <w:rFonts w:ascii="Arial" w:hAnsi="Arial" w:cs="Arial"/>
          <w:sz w:val="22"/>
          <w:szCs w:val="22"/>
        </w:rPr>
        <w:t>пунктах (с)</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(g) параграфа 1</w:t>
      </w:r>
      <w:r>
        <w:rPr>
          <w:rFonts w:ascii="Arial" w:hAnsi="Arial" w:cs="Arial"/>
          <w:sz w:val="22"/>
          <w:szCs w:val="22"/>
        </w:rPr>
        <w:t>, совместно с европейскими организациями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16</w:t>
      </w:r>
      <w:r>
        <w:rPr>
          <w:rFonts w:ascii="Arial" w:hAnsi="Arial" w:cs="Arial"/>
          <w:b/>
          <w:bCs/>
          <w:sz w:val="22"/>
          <w:szCs w:val="22"/>
        </w:rPr>
        <w:br/>
        <w:t>Финансирование Союзом европейских организаций</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lang w:val="en-US"/>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Заинтересованные европейские организации, удовлетворяющие критериям, указанным в</w:t>
      </w:r>
      <w:r>
        <w:rPr>
          <w:rStyle w:val="apple-converted-space"/>
          <w:rFonts w:ascii="Arial" w:hAnsi="Arial" w:cs="Arial"/>
          <w:sz w:val="22"/>
          <w:szCs w:val="22"/>
        </w:rPr>
        <w:t> </w:t>
      </w:r>
      <w:r>
        <w:rPr>
          <w:rStyle w:val="links8"/>
          <w:rFonts w:ascii="Arial" w:hAnsi="Arial" w:cs="Arial"/>
          <w:sz w:val="22"/>
          <w:szCs w:val="22"/>
        </w:rPr>
        <w:t>Приложении III</w:t>
      </w:r>
      <w:r>
        <w:rPr>
          <w:rStyle w:val="apple-converted-space"/>
          <w:rFonts w:ascii="Arial" w:hAnsi="Arial" w:cs="Arial"/>
          <w:sz w:val="22"/>
          <w:szCs w:val="22"/>
        </w:rPr>
        <w:t> </w:t>
      </w:r>
      <w:r>
        <w:rPr>
          <w:rFonts w:ascii="Arial" w:hAnsi="Arial" w:cs="Arial"/>
          <w:sz w:val="22"/>
          <w:szCs w:val="22"/>
        </w:rPr>
        <w:t>к настоящему Регламенту, могут получить финансирование Союза на следующую деятельность:</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(a) функционирование этих организаций и их деятельность, относящуюся к европейской и международной стандартизации, включая проведение технической работы и обеспечение членов и заинтересованных сторон информацией;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обеспечение законодательной и технической экспертизы, включая исследования в отношении оценки актуальности и разработки европейских стандартов и документов по европейской стандартизации и обучение экспертов;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 участие в технической работе по разработке и пересмотру европейских стандартов и документов по европейской стандартизации, которые необходимы и применимы для поддержки законодательства и политики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 продвижение европейских стандартов и документов по европейской стандартизации, информации о них, а также использование стандартов среди заинтересованных сторон, включая малые и средние предприятия и потребителей.</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17</w:t>
      </w:r>
      <w:r>
        <w:rPr>
          <w:rFonts w:ascii="Arial" w:hAnsi="Arial" w:cs="Arial"/>
          <w:b/>
          <w:bCs/>
          <w:sz w:val="22"/>
          <w:szCs w:val="22"/>
        </w:rPr>
        <w:br/>
        <w:t>Механизмы финансирования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Финансирование Союза предоставляется в форме: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(a) грантов без конкурсов заявок или контрактов по результатам процедур государственных закупок, предоставляемых:</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(i) европейским организациям по стандартизации и национальным органам по стандартизации для осуществления деятельности, указанной в</w:t>
      </w:r>
      <w:r>
        <w:rPr>
          <w:rStyle w:val="apple-converted-space"/>
          <w:rFonts w:ascii="Arial" w:hAnsi="Arial" w:cs="Arial"/>
          <w:sz w:val="22"/>
          <w:szCs w:val="22"/>
        </w:rPr>
        <w:t> </w:t>
      </w:r>
      <w:r>
        <w:rPr>
          <w:rStyle w:val="links8"/>
          <w:rFonts w:ascii="Arial" w:hAnsi="Arial" w:cs="Arial"/>
          <w:sz w:val="22"/>
          <w:szCs w:val="22"/>
        </w:rPr>
        <w:t>Статье 15(1)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(ii) органам, признаваемым основным актом в значении Статьи 49 Регламента (ЕС, Евратом) 1605/2002, для осуществления в сотрудничестве с европейскими организациями по стандартизации деятельности, указанной в</w:t>
      </w:r>
      <w:r>
        <w:rPr>
          <w:rStyle w:val="apple-converted-space"/>
          <w:rFonts w:ascii="Arial" w:hAnsi="Arial" w:cs="Arial"/>
          <w:sz w:val="22"/>
          <w:szCs w:val="22"/>
        </w:rPr>
        <w:t> </w:t>
      </w:r>
      <w:r>
        <w:rPr>
          <w:rStyle w:val="links8"/>
          <w:rFonts w:ascii="Arial" w:hAnsi="Arial" w:cs="Arial"/>
          <w:sz w:val="22"/>
          <w:szCs w:val="22"/>
        </w:rPr>
        <w:t>пункте (с) Статьи 15(1)</w:t>
      </w:r>
      <w:r>
        <w:rPr>
          <w:rStyle w:val="apple-converted-space"/>
          <w:rFonts w:ascii="Arial" w:hAnsi="Arial" w:cs="Arial"/>
          <w:sz w:val="22"/>
          <w:szCs w:val="22"/>
        </w:rPr>
        <w:t> </w:t>
      </w:r>
      <w:r>
        <w:rPr>
          <w:rFonts w:ascii="Arial" w:hAnsi="Arial" w:cs="Arial"/>
          <w:sz w:val="22"/>
          <w:szCs w:val="22"/>
        </w:rPr>
        <w:t>настоящего Регламента;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 (b) грантов по результатам конкурсов заявок или контрактов по результатам процедур государственных закупок, предоставляемых иным органам, указанным в</w:t>
      </w:r>
      <w:r>
        <w:rPr>
          <w:rStyle w:val="apple-converted-space"/>
          <w:rFonts w:ascii="Arial" w:hAnsi="Arial" w:cs="Arial"/>
          <w:sz w:val="22"/>
          <w:szCs w:val="22"/>
        </w:rPr>
        <w:t> </w:t>
      </w:r>
      <w:r>
        <w:rPr>
          <w:rStyle w:val="links8"/>
          <w:rFonts w:ascii="Arial" w:hAnsi="Arial" w:cs="Arial"/>
          <w:sz w:val="22"/>
          <w:szCs w:val="22"/>
        </w:rPr>
        <w:t>пункте (b) Статьи 15(2)</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(i) для содействия в разработке и пересмотре европейских стандартов и документов по европейской стандартизации, указанных в</w:t>
      </w:r>
      <w:r>
        <w:rPr>
          <w:rStyle w:val="apple-converted-space"/>
          <w:rFonts w:ascii="Arial" w:hAnsi="Arial" w:cs="Arial"/>
          <w:sz w:val="22"/>
          <w:szCs w:val="22"/>
        </w:rPr>
        <w:t> </w:t>
      </w:r>
      <w:r>
        <w:rPr>
          <w:rStyle w:val="links8"/>
          <w:rFonts w:ascii="Arial" w:hAnsi="Arial" w:cs="Arial"/>
          <w:sz w:val="22"/>
          <w:szCs w:val="22"/>
        </w:rPr>
        <w:t>пункте (а) Статьи 15(1)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(ii) для проведения предварительной и вспомогательной работы, указанной в</w:t>
      </w:r>
      <w:r>
        <w:rPr>
          <w:rStyle w:val="apple-converted-space"/>
          <w:rFonts w:ascii="Arial" w:hAnsi="Arial" w:cs="Arial"/>
          <w:sz w:val="22"/>
          <w:szCs w:val="22"/>
        </w:rPr>
        <w:t> </w:t>
      </w:r>
      <w:r>
        <w:rPr>
          <w:rStyle w:val="links8"/>
          <w:rFonts w:ascii="Arial" w:hAnsi="Arial" w:cs="Arial"/>
          <w:sz w:val="22"/>
          <w:szCs w:val="22"/>
        </w:rPr>
        <w:t>пункте (с) Статьи 15(1)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(iii) для осуществления деятельности, указанной в</w:t>
      </w:r>
      <w:r>
        <w:rPr>
          <w:rStyle w:val="apple-converted-space"/>
          <w:rFonts w:ascii="Arial" w:hAnsi="Arial" w:cs="Arial"/>
          <w:sz w:val="22"/>
          <w:szCs w:val="22"/>
        </w:rPr>
        <w:t> </w:t>
      </w:r>
      <w:r>
        <w:rPr>
          <w:rStyle w:val="links8"/>
          <w:rFonts w:ascii="Arial" w:hAnsi="Arial" w:cs="Arial"/>
          <w:sz w:val="22"/>
          <w:szCs w:val="22"/>
        </w:rPr>
        <w:t>пункте (g) Статьи 15(1)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(c) грантов по результатам конкурсов заявок, предоставляемых заинтересованным европейским организациям, удовлетворяющим критериям, указанным в</w:t>
      </w:r>
      <w:r>
        <w:rPr>
          <w:rStyle w:val="apple-converted-space"/>
          <w:rFonts w:ascii="Arial" w:hAnsi="Arial" w:cs="Arial"/>
          <w:sz w:val="22"/>
          <w:szCs w:val="22"/>
        </w:rPr>
        <w:t> </w:t>
      </w:r>
      <w:r>
        <w:rPr>
          <w:rStyle w:val="links8"/>
          <w:rFonts w:ascii="Arial" w:hAnsi="Arial" w:cs="Arial"/>
          <w:sz w:val="22"/>
          <w:szCs w:val="22"/>
        </w:rPr>
        <w:t>Приложении III</w:t>
      </w:r>
      <w:r>
        <w:rPr>
          <w:rStyle w:val="apple-converted-space"/>
          <w:rFonts w:ascii="Arial" w:hAnsi="Arial" w:cs="Arial"/>
          <w:sz w:val="22"/>
          <w:szCs w:val="22"/>
        </w:rPr>
        <w:t> </w:t>
      </w:r>
      <w:r>
        <w:rPr>
          <w:rFonts w:ascii="Arial" w:hAnsi="Arial" w:cs="Arial"/>
          <w:sz w:val="22"/>
          <w:szCs w:val="22"/>
        </w:rPr>
        <w:t>к настоящему Регламенту, для осуществления деятельности, указанной в</w:t>
      </w:r>
      <w:r>
        <w:rPr>
          <w:rStyle w:val="apple-converted-space"/>
          <w:rFonts w:ascii="Arial" w:hAnsi="Arial" w:cs="Arial"/>
          <w:sz w:val="22"/>
          <w:szCs w:val="22"/>
        </w:rPr>
        <w:t> </w:t>
      </w:r>
      <w:r>
        <w:rPr>
          <w:rStyle w:val="links8"/>
          <w:rFonts w:ascii="Arial" w:hAnsi="Arial" w:cs="Arial"/>
          <w:sz w:val="22"/>
          <w:szCs w:val="22"/>
        </w:rPr>
        <w:t>Статье 16</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Деятельность органов, указанных в</w:t>
      </w:r>
      <w:r>
        <w:rPr>
          <w:rStyle w:val="apple-converted-space"/>
          <w:rFonts w:ascii="Arial" w:hAnsi="Arial" w:cs="Arial"/>
          <w:sz w:val="22"/>
          <w:szCs w:val="22"/>
        </w:rPr>
        <w:t> </w:t>
      </w:r>
      <w:r>
        <w:rPr>
          <w:rStyle w:val="links8"/>
          <w:rFonts w:ascii="Arial" w:hAnsi="Arial" w:cs="Arial"/>
          <w:sz w:val="22"/>
          <w:szCs w:val="22"/>
        </w:rPr>
        <w:t>параграфе 1</w:t>
      </w:r>
      <w:r>
        <w:rPr>
          <w:rFonts w:ascii="Arial" w:hAnsi="Arial" w:cs="Arial"/>
          <w:sz w:val="22"/>
          <w:szCs w:val="22"/>
        </w:rPr>
        <w:t>, может финансироваться посредством:</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грантов на деятельность;</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операционных грантов, предоставляемых европейским организациям по стандартизации и заинтересованным европейским организациям, удовлетворяющим критериям, указанным в</w:t>
      </w:r>
      <w:r>
        <w:rPr>
          <w:rStyle w:val="apple-converted-space"/>
          <w:rFonts w:ascii="Arial" w:hAnsi="Arial" w:cs="Arial"/>
          <w:sz w:val="22"/>
          <w:szCs w:val="22"/>
        </w:rPr>
        <w:t> </w:t>
      </w:r>
      <w:r>
        <w:rPr>
          <w:rStyle w:val="links8"/>
          <w:rFonts w:ascii="Arial" w:hAnsi="Arial" w:cs="Arial"/>
          <w:sz w:val="22"/>
          <w:szCs w:val="22"/>
        </w:rPr>
        <w:t>Приложении III</w:t>
      </w:r>
      <w:r>
        <w:rPr>
          <w:rStyle w:val="apple-converted-space"/>
          <w:rFonts w:ascii="Arial" w:hAnsi="Arial" w:cs="Arial"/>
          <w:sz w:val="22"/>
          <w:szCs w:val="22"/>
        </w:rPr>
        <w:t> </w:t>
      </w:r>
      <w:r>
        <w:rPr>
          <w:rFonts w:ascii="Arial" w:hAnsi="Arial" w:cs="Arial"/>
          <w:sz w:val="22"/>
          <w:szCs w:val="22"/>
        </w:rPr>
        <w:t>к настоящему Регламенту, в соответствии с правилами, установленными Регламентом (ЕС, Евратом) 1605/2002. В случае возобновления операционные гранты не должны автоматически сокращаться.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Комиссия должна принять решение о финансовых соглашениях, указанных в</w:t>
      </w:r>
      <w:r>
        <w:rPr>
          <w:rStyle w:val="apple-converted-space"/>
          <w:rFonts w:ascii="Arial" w:hAnsi="Arial" w:cs="Arial"/>
          <w:sz w:val="22"/>
          <w:szCs w:val="22"/>
        </w:rPr>
        <w:t> </w:t>
      </w:r>
      <w:r>
        <w:rPr>
          <w:rStyle w:val="links8"/>
          <w:rFonts w:ascii="Arial" w:hAnsi="Arial" w:cs="Arial"/>
          <w:sz w:val="22"/>
          <w:szCs w:val="22"/>
        </w:rPr>
        <w:t>параграфах 1</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2</w:t>
      </w:r>
      <w:r>
        <w:rPr>
          <w:rFonts w:ascii="Arial" w:hAnsi="Arial" w:cs="Arial"/>
          <w:sz w:val="22"/>
          <w:szCs w:val="22"/>
        </w:rPr>
        <w:t>, суммах грантов и, при необходимости, максимальном проценте финансирования в соответствии с видом деятельности.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За исключением надлежаще обоснованных случаев, гранты, предоставленные на деятельность по стандартизации, указанную в</w:t>
      </w:r>
      <w:r>
        <w:rPr>
          <w:rStyle w:val="apple-converted-space"/>
          <w:rFonts w:ascii="Arial" w:hAnsi="Arial" w:cs="Arial"/>
          <w:sz w:val="22"/>
          <w:szCs w:val="22"/>
        </w:rPr>
        <w:t> </w:t>
      </w:r>
      <w:r>
        <w:rPr>
          <w:rStyle w:val="links8"/>
          <w:rFonts w:ascii="Arial" w:hAnsi="Arial" w:cs="Arial"/>
          <w:sz w:val="22"/>
          <w:szCs w:val="22"/>
        </w:rPr>
        <w:t>пунктах (а)</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(b) Статьи 15(1)</w:t>
      </w:r>
      <w:r>
        <w:rPr>
          <w:rFonts w:ascii="Arial" w:hAnsi="Arial" w:cs="Arial"/>
          <w:sz w:val="22"/>
          <w:szCs w:val="22"/>
        </w:rPr>
        <w:t>, должны быть в форме единовременного платежа, а предоставленные на деятельность, указанную в пункте (а) Статьи 15(1), должны выплачиваться после выполнении следующих условий: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европейские стандарты и документы по европейской стандартизации, запрашиваемые Комиссией в соответствии со</w:t>
      </w:r>
      <w:r>
        <w:rPr>
          <w:rStyle w:val="apple-converted-space"/>
          <w:rFonts w:ascii="Arial" w:hAnsi="Arial" w:cs="Arial"/>
          <w:sz w:val="22"/>
          <w:szCs w:val="22"/>
        </w:rPr>
        <w:t> </w:t>
      </w:r>
      <w:r>
        <w:rPr>
          <w:rStyle w:val="links8"/>
          <w:rFonts w:ascii="Arial" w:hAnsi="Arial" w:cs="Arial"/>
          <w:sz w:val="22"/>
          <w:szCs w:val="22"/>
        </w:rPr>
        <w:t>Статьей 10</w:t>
      </w:r>
      <w:r>
        <w:rPr>
          <w:rFonts w:ascii="Arial" w:hAnsi="Arial" w:cs="Arial"/>
          <w:sz w:val="22"/>
          <w:szCs w:val="22"/>
        </w:rPr>
        <w:t xml:space="preserve">, должны быть приняты или </w:t>
      </w:r>
      <w:r>
        <w:rPr>
          <w:rFonts w:ascii="Arial" w:hAnsi="Arial" w:cs="Arial"/>
          <w:sz w:val="22"/>
          <w:szCs w:val="22"/>
        </w:rPr>
        <w:lastRenderedPageBreak/>
        <w:t>пересмотрены в срок, не превышающий установленный в запросе, указанном в этой Статье;</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малые и средние предприятия, потребительские организации, заинтересованные организации, представляющие экологические и общественные интересы, соответствующим образом представлены и могут принимать участие в деятельности по европейской стандартизации, указанной в</w:t>
      </w:r>
      <w:r>
        <w:rPr>
          <w:rStyle w:val="apple-converted-space"/>
          <w:rFonts w:ascii="Arial" w:hAnsi="Arial" w:cs="Arial"/>
          <w:sz w:val="22"/>
          <w:szCs w:val="22"/>
        </w:rPr>
        <w:t> </w:t>
      </w:r>
      <w:r>
        <w:rPr>
          <w:rStyle w:val="links8"/>
          <w:rFonts w:ascii="Arial" w:hAnsi="Arial" w:cs="Arial"/>
          <w:sz w:val="22"/>
          <w:szCs w:val="22"/>
        </w:rPr>
        <w:t>Статье 5(1)</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 Общие цели сотрудничества, а также административные и финансовые условия, относящиеся к грантам, предоставляемым европейским организациям по стандартизации и заинтересованным европейским организациям, удовлетворяющим критериям, указанным в</w:t>
      </w:r>
      <w:r>
        <w:rPr>
          <w:rStyle w:val="apple-converted-space"/>
          <w:rFonts w:ascii="Arial" w:hAnsi="Arial" w:cs="Arial"/>
          <w:sz w:val="22"/>
          <w:szCs w:val="22"/>
        </w:rPr>
        <w:t> </w:t>
      </w:r>
      <w:r>
        <w:rPr>
          <w:rStyle w:val="links8"/>
          <w:rFonts w:ascii="Arial" w:hAnsi="Arial" w:cs="Arial"/>
          <w:sz w:val="22"/>
          <w:szCs w:val="22"/>
        </w:rPr>
        <w:t>Приложении III</w:t>
      </w:r>
      <w:r>
        <w:rPr>
          <w:rStyle w:val="apple-converted-space"/>
          <w:rFonts w:ascii="Arial" w:hAnsi="Arial" w:cs="Arial"/>
          <w:sz w:val="22"/>
          <w:szCs w:val="22"/>
        </w:rPr>
        <w:t> </w:t>
      </w:r>
      <w:r>
        <w:rPr>
          <w:rFonts w:ascii="Arial" w:hAnsi="Arial" w:cs="Arial"/>
          <w:sz w:val="22"/>
          <w:szCs w:val="22"/>
        </w:rPr>
        <w:t>к настоящему Регламенту, должны быть определены в рамочных соглашениях о партнерстве между Комиссией и этими организациями по стандартизации и заинтересованными организациями в соответствии с Регламентами (ЕС, Евратом) 1605/2002 и (ЕС, Евратом) 2342/2002. Комиссия должна проинформировать Европейский Парламент и Совет ЕС о заключении таких соглашений.</w:t>
      </w:r>
    </w:p>
    <w:p w:rsidR="00D17621" w:rsidRDefault="00D17621" w:rsidP="00D17621">
      <w:pPr>
        <w:pStyle w:val="a5"/>
        <w:spacing w:before="0" w:beforeAutospacing="0" w:after="0" w:afterAutospacing="0"/>
        <w:rPr>
          <w:rFonts w:ascii="Arial" w:hAnsi="Arial" w:cs="Arial"/>
          <w:sz w:val="22"/>
          <w:szCs w:val="22"/>
          <w:lang w:val="en-US"/>
        </w:rPr>
      </w:pPr>
      <w:r>
        <w:rPr>
          <w:rFonts w:ascii="Arial" w:hAnsi="Arial" w:cs="Arial"/>
          <w:sz w:val="22"/>
          <w:szCs w:val="22"/>
          <w:lang w:val="en-US"/>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18</w:t>
      </w:r>
      <w:r>
        <w:rPr>
          <w:rFonts w:ascii="Arial" w:hAnsi="Arial" w:cs="Arial"/>
          <w:b/>
          <w:bCs/>
          <w:sz w:val="22"/>
          <w:szCs w:val="22"/>
        </w:rPr>
        <w:br/>
        <w:t>Управление</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Средства, выделенные бюджетным управлением на финансирование деятельности по стандартизации, могут также включать административные расходы, относящиеся к подготовке, мониторингу, проверкам, аудиту и оценке, которые непосредственно необходимы для целей выполнения </w:t>
      </w:r>
      <w:r>
        <w:rPr>
          <w:rStyle w:val="links8"/>
          <w:rFonts w:ascii="Arial" w:hAnsi="Arial" w:cs="Arial"/>
          <w:sz w:val="22"/>
          <w:szCs w:val="22"/>
        </w:rPr>
        <w:t>Статей 15</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16</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17</w:t>
      </w:r>
      <w:r>
        <w:rPr>
          <w:rFonts w:ascii="Arial" w:hAnsi="Arial" w:cs="Arial"/>
          <w:sz w:val="22"/>
          <w:szCs w:val="22"/>
        </w:rPr>
        <w:t>, включая исследования, заседания, публикации и информационную деятельность, расходы, связанные с информационными сетями для обмена информацией, и любые другие средства на административную и техническую помощь, которые Комиссия может использовать для деятельности по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19</w:t>
      </w:r>
      <w:r>
        <w:rPr>
          <w:rFonts w:ascii="Arial" w:hAnsi="Arial" w:cs="Arial"/>
          <w:b/>
          <w:bCs/>
          <w:sz w:val="22"/>
          <w:szCs w:val="22"/>
        </w:rPr>
        <w:br/>
        <w:t>Защита финансовых интересов Союза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Комиссия гарантирует, что деятельность, финансируемая по настоящему Регламенту, финансовые интересы Союза защищены посредством применения превентивных мер против мошенничества, коррупции и иных незаконных действий при помощи эффективных проверок и возмещения незаконно выплаченных средств и, в случае обнаружения нарушений, путем применения пропорциональных и оказывающих сдерживающее воздействие санкций в соответствии с Регламентами (ЕС, Евратом) 2988/95, (Евратом, ЕС) 2185/96 и (ЕС) 1073/1999.</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Для деятельности Союза, финансируемой в соответствии с настоящим Регламентом, понятие нарушения, как оно определено в Статье 1(2) Регламента (ЕС, Евратом) 2988/95, означает любое нарушение требования законодательства Союза или контрактного обязательства, являющееся результатом действия или бездействия субъекта экономической деятельности, которое причинило или могло причинить ущерб общему бюджету Союза или управляемым им бюджетам в виде необоснованных статей расходов.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Любые соглашения и контракты, возникшие в результате применения настоящего Регламента, подлежат мониторингу и финансовому контролю Комиссии или другого уполномоченного ею представителя, а также аудиту Европейской Счетной Палаты, который при необходимости может быть проведен на месте.</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lang w:val="en-US"/>
        </w:rPr>
        <w:t> </w:t>
      </w:r>
    </w:p>
    <w:p w:rsidR="00D17621" w:rsidRDefault="00D17621" w:rsidP="00D17621">
      <w:pPr>
        <w:pStyle w:val="s3"/>
        <w:spacing w:before="0" w:beforeAutospacing="0" w:after="0" w:afterAutospacing="0"/>
        <w:jc w:val="center"/>
        <w:rPr>
          <w:rFonts w:ascii="Arial" w:hAnsi="Arial" w:cs="Arial"/>
          <w:b/>
          <w:bCs/>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VI</w:t>
      </w:r>
      <w:r>
        <w:rPr>
          <w:rFonts w:ascii="Arial" w:hAnsi="Arial" w:cs="Arial"/>
          <w:b/>
          <w:bCs/>
          <w:sz w:val="22"/>
          <w:szCs w:val="22"/>
        </w:rPr>
        <w:br/>
        <w:t>Делегированные законодательные акты, комитет и отчетность</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20</w:t>
      </w:r>
      <w:r>
        <w:rPr>
          <w:rFonts w:ascii="Arial" w:hAnsi="Arial" w:cs="Arial"/>
          <w:b/>
          <w:bCs/>
          <w:sz w:val="22"/>
          <w:szCs w:val="22"/>
        </w:rPr>
        <w:br/>
        <w:t>Делегированные законодательные акты</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Комиссия наделяется полномочиями по принятию делегированных законодательных актов в соответствии со</w:t>
      </w:r>
      <w:r>
        <w:rPr>
          <w:rStyle w:val="apple-converted-space"/>
          <w:rFonts w:ascii="Arial" w:hAnsi="Arial" w:cs="Arial"/>
          <w:sz w:val="22"/>
          <w:szCs w:val="22"/>
        </w:rPr>
        <w:t> </w:t>
      </w:r>
      <w:r>
        <w:rPr>
          <w:rStyle w:val="links8"/>
          <w:rFonts w:ascii="Arial" w:hAnsi="Arial" w:cs="Arial"/>
          <w:sz w:val="22"/>
          <w:szCs w:val="22"/>
        </w:rPr>
        <w:t>Статьей 21 относительно</w:t>
      </w:r>
      <w:r>
        <w:rPr>
          <w:rFonts w:ascii="Arial" w:hAnsi="Arial" w:cs="Arial"/>
          <w:sz w:val="22"/>
          <w:szCs w:val="22"/>
        </w:rPr>
        <w:t xml:space="preserve"> поправок к</w:t>
      </w:r>
      <w:r>
        <w:rPr>
          <w:rStyle w:val="apple-converted-space"/>
          <w:rFonts w:ascii="Arial" w:hAnsi="Arial" w:cs="Arial"/>
          <w:sz w:val="22"/>
          <w:szCs w:val="22"/>
        </w:rPr>
        <w:t> </w:t>
      </w:r>
      <w:r>
        <w:rPr>
          <w:rStyle w:val="links8"/>
          <w:rFonts w:ascii="Arial" w:hAnsi="Arial" w:cs="Arial"/>
          <w:sz w:val="22"/>
          <w:szCs w:val="22"/>
        </w:rPr>
        <w:t>Приложениям</w:t>
      </w:r>
      <w:r>
        <w:rPr>
          <w:rFonts w:ascii="Arial" w:hAnsi="Arial" w:cs="Arial"/>
          <w:sz w:val="22"/>
          <w:szCs w:val="22"/>
        </w:rPr>
        <w:t xml:space="preserve"> для следующих целей: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 обновление перечня европейских организаций по стандартизации, указанного в</w:t>
      </w:r>
      <w:r>
        <w:rPr>
          <w:rStyle w:val="apple-converted-space"/>
          <w:rFonts w:ascii="Arial" w:hAnsi="Arial" w:cs="Arial"/>
          <w:sz w:val="22"/>
          <w:szCs w:val="22"/>
        </w:rPr>
        <w:t> </w:t>
      </w:r>
      <w:r>
        <w:rPr>
          <w:rStyle w:val="links8"/>
          <w:rFonts w:ascii="Arial" w:hAnsi="Arial" w:cs="Arial"/>
          <w:sz w:val="22"/>
          <w:szCs w:val="22"/>
        </w:rPr>
        <w:t>Приложении I, для учета</w:t>
      </w:r>
      <w:r>
        <w:rPr>
          <w:rFonts w:ascii="Arial" w:hAnsi="Arial" w:cs="Arial"/>
          <w:sz w:val="22"/>
          <w:szCs w:val="22"/>
        </w:rPr>
        <w:t xml:space="preserve"> изменений их наименования или структуры;</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 применение критериев для заинтересованных европейских организаций, указанных в</w:t>
      </w:r>
      <w:r>
        <w:rPr>
          <w:rStyle w:val="apple-converted-space"/>
          <w:rFonts w:ascii="Arial" w:hAnsi="Arial" w:cs="Arial"/>
          <w:sz w:val="22"/>
          <w:szCs w:val="22"/>
        </w:rPr>
        <w:t> </w:t>
      </w:r>
      <w:r>
        <w:rPr>
          <w:rStyle w:val="links8"/>
          <w:rFonts w:ascii="Arial" w:hAnsi="Arial" w:cs="Arial"/>
          <w:sz w:val="22"/>
          <w:szCs w:val="22"/>
        </w:rPr>
        <w:t>Приложении III</w:t>
      </w:r>
      <w:r>
        <w:rPr>
          <w:rStyle w:val="apple-converted-space"/>
          <w:rFonts w:ascii="Arial" w:hAnsi="Arial" w:cs="Arial"/>
          <w:sz w:val="22"/>
          <w:szCs w:val="22"/>
        </w:rPr>
        <w:t> </w:t>
      </w:r>
      <w:r>
        <w:rPr>
          <w:rFonts w:ascii="Arial" w:hAnsi="Arial" w:cs="Arial"/>
          <w:sz w:val="22"/>
          <w:szCs w:val="22"/>
        </w:rPr>
        <w:t>к настоящему Регламенту, для дальнейшего развития в отношении их некоммерческой природы и представительности. Такое применение не должно создавать какие-либо новые критерии или отменять какие-либо существующие критерии или категорию организации.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21</w:t>
      </w:r>
      <w:r>
        <w:rPr>
          <w:rFonts w:ascii="Arial" w:hAnsi="Arial" w:cs="Arial"/>
          <w:b/>
          <w:bCs/>
          <w:sz w:val="22"/>
          <w:szCs w:val="22"/>
        </w:rPr>
        <w:br/>
        <w:t>Осуществление делегирования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Полномочия по принятию делегированных законодательных актов возлагаются на Комиссию с учетом условий, установленных настоящей Статьей.</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Полномочия по принятию делегированных законодательных актов, указанных в</w:t>
      </w:r>
      <w:r>
        <w:rPr>
          <w:rStyle w:val="apple-converted-space"/>
          <w:rFonts w:ascii="Arial" w:hAnsi="Arial" w:cs="Arial"/>
          <w:sz w:val="22"/>
          <w:szCs w:val="22"/>
        </w:rPr>
        <w:t> </w:t>
      </w:r>
      <w:r>
        <w:rPr>
          <w:rStyle w:val="links8"/>
          <w:rFonts w:ascii="Arial" w:hAnsi="Arial" w:cs="Arial"/>
          <w:sz w:val="22"/>
          <w:szCs w:val="22"/>
        </w:rPr>
        <w:t>Статье 20</w:t>
      </w:r>
      <w:r>
        <w:rPr>
          <w:rFonts w:ascii="Arial" w:hAnsi="Arial" w:cs="Arial"/>
          <w:sz w:val="22"/>
          <w:szCs w:val="22"/>
        </w:rPr>
        <w:t>, возлагаются на Комиссию на срок 5 лет с 1 января 2013 года. Комиссия составляет отчет о делегировании полномочий не позднее девяти месяцев до окончания пятилетнего срока. Делегирование полномочий автоматически продляется на такой же срок, если Европейский Парламент или Совет не высказали возражения против такого продления не позднее трех месяцев до окончания каждого срока.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Делегирование полномочий, упомянутое в Статье 20, может быть отменено в любое время Европейским Парламентом или Советом. Решение об отмене прекращает действие делегированного полномочия, указанного в таком решении. Оно вступает в силу на следующий день после опубликования в Официальном Журнале Европейского Союза или в более поздний срок, который в нем указан. Это не прекращает действия других делегированных законодательных актов, уже вступивших в силу.</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По мере принятия делегированного законодательного акта Комиссия информирует одновременно Европейский Парламент и Совет.</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5. Делегированный законодательный акт, принятый в соответствии со</w:t>
      </w:r>
      <w:r>
        <w:rPr>
          <w:rStyle w:val="apple-converted-space"/>
          <w:rFonts w:ascii="Arial" w:hAnsi="Arial" w:cs="Arial"/>
          <w:sz w:val="22"/>
          <w:szCs w:val="22"/>
        </w:rPr>
        <w:t> </w:t>
      </w:r>
      <w:r>
        <w:rPr>
          <w:rStyle w:val="links8"/>
          <w:rFonts w:ascii="Arial" w:hAnsi="Arial" w:cs="Arial"/>
          <w:sz w:val="22"/>
          <w:szCs w:val="22"/>
        </w:rPr>
        <w:t>Статьей 20</w:t>
      </w:r>
      <w:r>
        <w:rPr>
          <w:rFonts w:ascii="Arial" w:hAnsi="Arial" w:cs="Arial"/>
          <w:sz w:val="22"/>
          <w:szCs w:val="22"/>
        </w:rPr>
        <w:t>, вступает в силу только в случае, если не поступит возражение от Европейского Парламента и Совета в течение двух месяцев с  даты их извещения о принятии этого акта или до истечения этого срока. Этот период может быть продлен на два месяца по инициативе Европейского Парламента и Совета.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22</w:t>
      </w:r>
      <w:r>
        <w:rPr>
          <w:rFonts w:ascii="Arial" w:hAnsi="Arial" w:cs="Arial"/>
          <w:b/>
          <w:bCs/>
          <w:sz w:val="22"/>
          <w:szCs w:val="22"/>
        </w:rPr>
        <w:br/>
        <w:t>Процедура комитета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Комитет оказывает содействие Комиссии. Этот комитет должен быть комитетом в смысле Регламента (ЕС)  № 182/2011.</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При ссылке на данный параграф применяется Статья 4 Регламента (ЕС) 182/2011.</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При ссылке на данный параграф применяется Статья 5 Регламента (ЕС) 182/2011.</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4. Если заключение комитета должно быть получено в письменной форме, эта процедура завершается без результата по решению председателя комитета или по требованию простого большинства членов комитета в течение срока для представления заключения.</w:t>
      </w:r>
    </w:p>
    <w:p w:rsidR="00D17621" w:rsidRDefault="00D17621" w:rsidP="00D17621">
      <w:pPr>
        <w:pStyle w:val="a5"/>
        <w:spacing w:before="0" w:beforeAutospacing="0" w:after="0" w:afterAutospacing="0"/>
        <w:rPr>
          <w:rFonts w:ascii="Arial" w:hAnsi="Arial" w:cs="Arial"/>
          <w:sz w:val="22"/>
          <w:szCs w:val="22"/>
          <w:lang w:val="en-US"/>
        </w:rPr>
      </w:pPr>
      <w:r>
        <w:rPr>
          <w:rFonts w:ascii="Arial" w:hAnsi="Arial" w:cs="Arial"/>
          <w:sz w:val="22"/>
          <w:szCs w:val="22"/>
        </w:rPr>
        <w:t> </w:t>
      </w:r>
    </w:p>
    <w:p w:rsidR="00D17621" w:rsidRDefault="00D17621" w:rsidP="00D17621">
      <w:pPr>
        <w:pStyle w:val="a5"/>
        <w:spacing w:before="0" w:beforeAutospacing="0" w:after="0" w:afterAutospacing="0"/>
        <w:rPr>
          <w:rFonts w:ascii="Arial" w:hAnsi="Arial" w:cs="Arial"/>
          <w:b/>
          <w:bCs/>
          <w:sz w:val="22"/>
          <w:szCs w:val="22"/>
        </w:rPr>
      </w:pPr>
      <w:r>
        <w:rPr>
          <w:rFonts w:ascii="Arial" w:hAnsi="Arial" w:cs="Arial"/>
          <w:b/>
          <w:bCs/>
          <w:sz w:val="22"/>
          <w:szCs w:val="22"/>
        </w:rPr>
        <w:t>Статья 23</w:t>
      </w:r>
      <w:r>
        <w:rPr>
          <w:rFonts w:ascii="Arial" w:hAnsi="Arial" w:cs="Arial"/>
          <w:b/>
          <w:bCs/>
          <w:sz w:val="22"/>
          <w:szCs w:val="22"/>
        </w:rPr>
        <w:br/>
        <w:t>Сотрудничество комитета с организациями по стандартизации и заинтересованными сторонами</w:t>
      </w:r>
    </w:p>
    <w:p w:rsidR="00D17621" w:rsidRDefault="00D17621" w:rsidP="00D17621">
      <w:pPr>
        <w:pStyle w:val="a5"/>
        <w:spacing w:before="0" w:beforeAutospacing="0" w:after="0" w:afterAutospacing="0"/>
        <w:rPr>
          <w:rFonts w:ascii="Arial" w:hAnsi="Arial" w:cs="Arial"/>
          <w:sz w:val="22"/>
          <w:szCs w:val="22"/>
        </w:rPr>
      </w:pP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Комитет, указанный в</w:t>
      </w:r>
      <w:r>
        <w:rPr>
          <w:rStyle w:val="apple-converted-space"/>
          <w:rFonts w:ascii="Arial" w:hAnsi="Arial" w:cs="Arial"/>
          <w:sz w:val="22"/>
          <w:szCs w:val="22"/>
        </w:rPr>
        <w:t> </w:t>
      </w:r>
      <w:r>
        <w:rPr>
          <w:rStyle w:val="links8"/>
          <w:rFonts w:ascii="Arial" w:hAnsi="Arial" w:cs="Arial"/>
          <w:sz w:val="22"/>
          <w:szCs w:val="22"/>
        </w:rPr>
        <w:t>Статье 22(1)</w:t>
      </w:r>
      <w:r>
        <w:rPr>
          <w:rFonts w:ascii="Arial" w:hAnsi="Arial" w:cs="Arial"/>
          <w:sz w:val="22"/>
          <w:szCs w:val="22"/>
        </w:rPr>
        <w:t>,  будет работать в сотрудничестве с европейскими организациями по стандартизации и заинтересованными европейским организациями, финансируемыми в соответствии с настоящим Регламентом.</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lastRenderedPageBreak/>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24</w:t>
      </w:r>
      <w:r>
        <w:rPr>
          <w:rFonts w:ascii="Arial" w:hAnsi="Arial" w:cs="Arial"/>
          <w:b/>
          <w:bCs/>
          <w:sz w:val="22"/>
          <w:szCs w:val="22"/>
        </w:rPr>
        <w:br/>
        <w:t>Отчеты</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Европейские организации по стандартизации должны отправлять Комиссии ежегодный отчет о реализации настоящего Регламента. Он должен содержать подробную информацию о нижеследующем:</w:t>
      </w:r>
    </w:p>
    <w:p w:rsidR="00D17621" w:rsidRDefault="00D17621" w:rsidP="00D17621">
      <w:pPr>
        <w:pStyle w:val="s1"/>
        <w:spacing w:before="0" w:beforeAutospacing="0" w:after="0" w:afterAutospacing="0"/>
        <w:ind w:firstLine="720"/>
        <w:rPr>
          <w:rFonts w:ascii="Arial" w:hAnsi="Arial" w:cs="Arial"/>
          <w:sz w:val="22"/>
          <w:szCs w:val="22"/>
        </w:rPr>
      </w:pPr>
      <w:r>
        <w:rPr>
          <w:rFonts w:ascii="Arial" w:hAnsi="Arial" w:cs="Arial"/>
          <w:sz w:val="22"/>
          <w:szCs w:val="22"/>
        </w:rPr>
        <w:t>(а) применение</w:t>
      </w:r>
      <w:r>
        <w:rPr>
          <w:rStyle w:val="apple-converted-space"/>
          <w:rFonts w:ascii="Arial" w:hAnsi="Arial" w:cs="Arial"/>
          <w:sz w:val="22"/>
          <w:szCs w:val="22"/>
        </w:rPr>
        <w:t> </w:t>
      </w:r>
      <w:r>
        <w:rPr>
          <w:rStyle w:val="links8"/>
          <w:rFonts w:ascii="Arial" w:hAnsi="Arial" w:cs="Arial"/>
          <w:sz w:val="22"/>
          <w:szCs w:val="22"/>
        </w:rPr>
        <w:t>Статей 4</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5</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10</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15</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17</w:t>
      </w:r>
      <w:r>
        <w:rPr>
          <w:rFonts w:ascii="Arial" w:hAnsi="Arial" w:cs="Arial"/>
          <w:sz w:val="22"/>
          <w:szCs w:val="22"/>
        </w:rPr>
        <w:t>;</w:t>
      </w:r>
    </w:p>
    <w:p w:rsidR="00D17621" w:rsidRDefault="00D17621" w:rsidP="00D17621">
      <w:pPr>
        <w:pStyle w:val="s1"/>
        <w:spacing w:before="0" w:beforeAutospacing="0" w:after="0" w:afterAutospacing="0"/>
        <w:ind w:firstLine="720"/>
        <w:rPr>
          <w:rFonts w:ascii="Arial" w:hAnsi="Arial" w:cs="Arial"/>
          <w:sz w:val="22"/>
          <w:szCs w:val="22"/>
        </w:rPr>
      </w:pPr>
      <w:r>
        <w:rPr>
          <w:rFonts w:ascii="Arial" w:hAnsi="Arial" w:cs="Arial"/>
          <w:sz w:val="22"/>
          <w:szCs w:val="22"/>
        </w:rPr>
        <w:t xml:space="preserve">(b) представительство в национальных органах по стандартизации малых и средних предприятий, потребительских организаций,  а также организаций, представляющих общественные и экологические интересы; </w:t>
      </w:r>
    </w:p>
    <w:p w:rsidR="00D17621" w:rsidRDefault="00D17621" w:rsidP="00D17621">
      <w:pPr>
        <w:pStyle w:val="s1"/>
        <w:spacing w:before="0" w:beforeAutospacing="0" w:after="0" w:afterAutospacing="0"/>
        <w:ind w:firstLine="720"/>
        <w:rPr>
          <w:rFonts w:ascii="Arial" w:hAnsi="Arial" w:cs="Arial"/>
          <w:sz w:val="22"/>
          <w:szCs w:val="22"/>
        </w:rPr>
      </w:pPr>
      <w:r>
        <w:rPr>
          <w:rFonts w:ascii="Arial" w:hAnsi="Arial" w:cs="Arial"/>
          <w:sz w:val="22"/>
          <w:szCs w:val="22"/>
        </w:rPr>
        <w:t>(c) представительство малых и средних предприятий на основе годовых отчетов, указанных в</w:t>
      </w:r>
      <w:r>
        <w:rPr>
          <w:rStyle w:val="apple-converted-space"/>
          <w:rFonts w:ascii="Arial" w:hAnsi="Arial" w:cs="Arial"/>
          <w:sz w:val="22"/>
          <w:szCs w:val="22"/>
        </w:rPr>
        <w:t> </w:t>
      </w:r>
      <w:r>
        <w:rPr>
          <w:rStyle w:val="links8"/>
          <w:rFonts w:ascii="Arial" w:hAnsi="Arial" w:cs="Arial"/>
          <w:sz w:val="22"/>
          <w:szCs w:val="22"/>
        </w:rPr>
        <w:t>Статье 6(3)</w:t>
      </w:r>
      <w:r>
        <w:rPr>
          <w:rFonts w:ascii="Arial" w:hAnsi="Arial" w:cs="Arial"/>
          <w:sz w:val="22"/>
          <w:szCs w:val="22"/>
        </w:rPr>
        <w:t>;</w:t>
      </w:r>
    </w:p>
    <w:p w:rsidR="00D17621" w:rsidRDefault="00D17621" w:rsidP="00D17621">
      <w:pPr>
        <w:pStyle w:val="s1"/>
        <w:tabs>
          <w:tab w:val="left" w:pos="1260"/>
        </w:tabs>
        <w:spacing w:before="0" w:beforeAutospacing="0" w:after="0" w:afterAutospacing="0"/>
        <w:ind w:firstLine="720"/>
        <w:rPr>
          <w:rFonts w:ascii="Arial" w:hAnsi="Arial" w:cs="Arial"/>
          <w:sz w:val="22"/>
          <w:szCs w:val="22"/>
        </w:rPr>
      </w:pPr>
      <w:r>
        <w:rPr>
          <w:rFonts w:ascii="Arial" w:hAnsi="Arial" w:cs="Arial"/>
          <w:sz w:val="22"/>
          <w:szCs w:val="22"/>
        </w:rPr>
        <w:t>(d) использование информационных и телекоммуникационных технологий в системе стандартизации;</w:t>
      </w:r>
    </w:p>
    <w:p w:rsidR="00D17621" w:rsidRDefault="00D17621" w:rsidP="00D17621">
      <w:pPr>
        <w:pStyle w:val="s1"/>
        <w:tabs>
          <w:tab w:val="left" w:pos="1080"/>
        </w:tabs>
        <w:spacing w:before="0" w:beforeAutospacing="0" w:after="0" w:afterAutospacing="0"/>
        <w:ind w:firstLine="720"/>
        <w:rPr>
          <w:rFonts w:ascii="Arial" w:hAnsi="Arial" w:cs="Arial"/>
          <w:sz w:val="22"/>
          <w:szCs w:val="22"/>
        </w:rPr>
      </w:pPr>
      <w:r>
        <w:rPr>
          <w:rFonts w:ascii="Arial" w:hAnsi="Arial" w:cs="Arial"/>
          <w:sz w:val="22"/>
          <w:szCs w:val="22"/>
        </w:rPr>
        <w:t>(e) сотрудничество между национальными органами по стандартизации и европейскими организациями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2. Заинтересованные европейские организации, финансируемые в соответствии с настоящим Регламентом, должны направлять в Комиссию годовой отчет о своей деятельности. Этот отчет должен содержать подробную информацию о членстве в этих организациях и деятельности, упомянутой в</w:t>
      </w:r>
      <w:r>
        <w:rPr>
          <w:rStyle w:val="apple-converted-space"/>
          <w:rFonts w:ascii="Arial" w:hAnsi="Arial" w:cs="Arial"/>
          <w:sz w:val="22"/>
          <w:szCs w:val="22"/>
        </w:rPr>
        <w:t> </w:t>
      </w:r>
      <w:r>
        <w:rPr>
          <w:rStyle w:val="links8"/>
          <w:rFonts w:ascii="Arial" w:hAnsi="Arial" w:cs="Arial"/>
          <w:sz w:val="22"/>
          <w:szCs w:val="22"/>
        </w:rPr>
        <w:t>Статье 16</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3. В срок до 31 декабря 2015 года и впоследствии каждые пять лет Комиссия представляет Европейскому Парламенту и Совету отчет о реализации настоящего Регламента. Этот отчет должен содержать анализ годовых отчетов, указанных в</w:t>
      </w:r>
      <w:r>
        <w:rPr>
          <w:rStyle w:val="apple-converted-space"/>
          <w:rFonts w:ascii="Arial" w:hAnsi="Arial" w:cs="Arial"/>
          <w:sz w:val="22"/>
          <w:szCs w:val="22"/>
        </w:rPr>
        <w:t> </w:t>
      </w:r>
      <w:r>
        <w:rPr>
          <w:rStyle w:val="links8"/>
          <w:rFonts w:ascii="Arial" w:hAnsi="Arial" w:cs="Arial"/>
          <w:sz w:val="22"/>
          <w:szCs w:val="22"/>
        </w:rPr>
        <w:t>параграфах 1</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2</w:t>
      </w:r>
      <w:r>
        <w:rPr>
          <w:rFonts w:ascii="Arial" w:hAnsi="Arial" w:cs="Arial"/>
          <w:sz w:val="22"/>
          <w:szCs w:val="22"/>
        </w:rPr>
        <w:t>, оценку важности деятельности по стандартизации, финансируемой Союзом, с точки зрения требований законодательства и политики Союза, а также оценку потенциальных новых мер по упрощению финансирования европейской стандартизации и уменьшению административной нагрузки на европейские организации по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25</w:t>
      </w:r>
      <w:r>
        <w:rPr>
          <w:rFonts w:ascii="Arial" w:hAnsi="Arial" w:cs="Arial"/>
          <w:b/>
          <w:bCs/>
          <w:sz w:val="22"/>
          <w:szCs w:val="22"/>
        </w:rPr>
        <w:br/>
        <w:t>Пересмотр</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В срок до 2 января 2015 года Комиссия оценит влияние процедуры, установленной в</w:t>
      </w:r>
      <w:r>
        <w:rPr>
          <w:rStyle w:val="apple-converted-space"/>
          <w:rFonts w:ascii="Arial" w:hAnsi="Arial" w:cs="Arial"/>
          <w:sz w:val="22"/>
          <w:szCs w:val="22"/>
        </w:rPr>
        <w:t> </w:t>
      </w:r>
      <w:r>
        <w:rPr>
          <w:rStyle w:val="links8"/>
          <w:rFonts w:ascii="Arial" w:hAnsi="Arial" w:cs="Arial"/>
          <w:sz w:val="22"/>
          <w:szCs w:val="22"/>
        </w:rPr>
        <w:t>Статье 10</w:t>
      </w:r>
      <w:r>
        <w:rPr>
          <w:rStyle w:val="apple-converted-space"/>
          <w:rFonts w:ascii="Arial" w:hAnsi="Arial" w:cs="Arial"/>
          <w:sz w:val="22"/>
          <w:szCs w:val="22"/>
        </w:rPr>
        <w:t> </w:t>
      </w:r>
      <w:r>
        <w:rPr>
          <w:rFonts w:ascii="Arial" w:hAnsi="Arial" w:cs="Arial"/>
          <w:sz w:val="22"/>
          <w:szCs w:val="22"/>
        </w:rPr>
        <w:t>настоящего Регламента, на сроки направления запросов на стандартизацию. Комиссия представит свои заключения в отчете Европейскому Парламенту и Совету ЕС. В случае необходимости отчет будет сопровождаться законодательным предложением о поправках к настоящему Регламенту.</w:t>
      </w:r>
    </w:p>
    <w:p w:rsidR="00D17621" w:rsidRDefault="00D17621" w:rsidP="00D17621">
      <w:pPr>
        <w:pStyle w:val="a5"/>
        <w:spacing w:before="0" w:beforeAutospacing="0" w:after="0" w:afterAutospacing="0"/>
        <w:rPr>
          <w:rFonts w:ascii="Arial" w:hAnsi="Arial" w:cs="Arial"/>
          <w:sz w:val="22"/>
          <w:szCs w:val="22"/>
          <w:lang w:val="en-US"/>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Глава VII</w:t>
      </w:r>
      <w:r>
        <w:rPr>
          <w:rFonts w:ascii="Arial" w:hAnsi="Arial" w:cs="Arial"/>
          <w:b/>
          <w:bCs/>
          <w:sz w:val="22"/>
          <w:szCs w:val="22"/>
        </w:rPr>
        <w:br/>
        <w:t>Заключительные положения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26</w:t>
      </w:r>
      <w:r>
        <w:rPr>
          <w:rFonts w:ascii="Arial" w:hAnsi="Arial" w:cs="Arial"/>
          <w:b/>
          <w:bCs/>
          <w:sz w:val="22"/>
          <w:szCs w:val="22"/>
        </w:rPr>
        <w:br/>
        <w:t>Поправки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1. Исключаются следующие положения: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 (a)</w:t>
      </w:r>
      <w:r>
        <w:rPr>
          <w:rStyle w:val="apple-converted-space"/>
          <w:rFonts w:ascii="Arial" w:hAnsi="Arial" w:cs="Arial"/>
          <w:sz w:val="22"/>
          <w:szCs w:val="22"/>
        </w:rPr>
        <w:t> </w:t>
      </w:r>
      <w:r>
        <w:rPr>
          <w:rStyle w:val="links8"/>
          <w:rFonts w:ascii="Arial" w:hAnsi="Arial" w:cs="Arial"/>
          <w:sz w:val="22"/>
          <w:szCs w:val="22"/>
        </w:rPr>
        <w:t>Статья 6(1)</w:t>
      </w:r>
      <w:r>
        <w:rPr>
          <w:rStyle w:val="apple-converted-space"/>
          <w:rFonts w:ascii="Arial" w:hAnsi="Arial" w:cs="Arial"/>
          <w:sz w:val="22"/>
          <w:szCs w:val="22"/>
        </w:rPr>
        <w:t> </w:t>
      </w:r>
      <w:r>
        <w:rPr>
          <w:rFonts w:ascii="Arial" w:hAnsi="Arial" w:cs="Arial"/>
          <w:sz w:val="22"/>
          <w:szCs w:val="22"/>
        </w:rPr>
        <w:t>Директивы 89/686/EЭC;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w:t>
      </w:r>
      <w:r>
        <w:rPr>
          <w:rStyle w:val="apple-converted-space"/>
          <w:rFonts w:ascii="Arial" w:hAnsi="Arial" w:cs="Arial"/>
          <w:sz w:val="22"/>
          <w:szCs w:val="22"/>
        </w:rPr>
        <w:t> </w:t>
      </w:r>
      <w:r>
        <w:rPr>
          <w:rStyle w:val="links8"/>
          <w:rFonts w:ascii="Arial" w:hAnsi="Arial" w:cs="Arial"/>
          <w:sz w:val="22"/>
          <w:szCs w:val="22"/>
        </w:rPr>
        <w:t>Статья 5</w:t>
      </w:r>
      <w:r>
        <w:rPr>
          <w:rStyle w:val="apple-converted-space"/>
          <w:rFonts w:ascii="Arial" w:hAnsi="Arial" w:cs="Arial"/>
          <w:sz w:val="22"/>
          <w:szCs w:val="22"/>
        </w:rPr>
        <w:t> </w:t>
      </w:r>
      <w:r>
        <w:rPr>
          <w:rFonts w:ascii="Arial" w:hAnsi="Arial" w:cs="Arial"/>
          <w:sz w:val="22"/>
          <w:szCs w:val="22"/>
        </w:rPr>
        <w:t>Директивы 93/15/EЭC;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(c)</w:t>
      </w:r>
      <w:r>
        <w:rPr>
          <w:rStyle w:val="apple-converted-space"/>
          <w:rFonts w:ascii="Arial" w:hAnsi="Arial" w:cs="Arial"/>
          <w:sz w:val="22"/>
          <w:szCs w:val="22"/>
        </w:rPr>
        <w:t> </w:t>
      </w:r>
      <w:r>
        <w:rPr>
          <w:rStyle w:val="links8"/>
          <w:rFonts w:ascii="Arial" w:hAnsi="Arial" w:cs="Arial"/>
          <w:sz w:val="22"/>
          <w:szCs w:val="22"/>
        </w:rPr>
        <w:t>Статья 6(1)</w:t>
      </w:r>
      <w:r>
        <w:rPr>
          <w:rStyle w:val="apple-converted-space"/>
          <w:rFonts w:ascii="Arial" w:hAnsi="Arial" w:cs="Arial"/>
          <w:sz w:val="22"/>
          <w:szCs w:val="22"/>
        </w:rPr>
        <w:t> </w:t>
      </w:r>
      <w:r>
        <w:rPr>
          <w:rFonts w:ascii="Arial" w:hAnsi="Arial" w:cs="Arial"/>
          <w:sz w:val="22"/>
          <w:szCs w:val="22"/>
        </w:rPr>
        <w:t>Директивы 94/9/EC;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w:t>
      </w:r>
      <w:r>
        <w:rPr>
          <w:rStyle w:val="apple-converted-space"/>
          <w:rFonts w:ascii="Arial" w:hAnsi="Arial" w:cs="Arial"/>
          <w:sz w:val="22"/>
          <w:szCs w:val="22"/>
        </w:rPr>
        <w:t> </w:t>
      </w:r>
      <w:r>
        <w:rPr>
          <w:rStyle w:val="links8"/>
          <w:rFonts w:ascii="Arial" w:hAnsi="Arial" w:cs="Arial"/>
          <w:sz w:val="22"/>
          <w:szCs w:val="22"/>
        </w:rPr>
        <w:t>Статья 6(1)</w:t>
      </w:r>
      <w:r>
        <w:rPr>
          <w:rStyle w:val="apple-converted-space"/>
          <w:rFonts w:ascii="Arial" w:hAnsi="Arial" w:cs="Arial"/>
          <w:sz w:val="22"/>
          <w:szCs w:val="22"/>
        </w:rPr>
        <w:t> </w:t>
      </w:r>
      <w:r>
        <w:rPr>
          <w:rFonts w:ascii="Arial" w:hAnsi="Arial" w:cs="Arial"/>
          <w:sz w:val="22"/>
          <w:szCs w:val="22"/>
        </w:rPr>
        <w:t>Директивы 94/25/EC;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(e)</w:t>
      </w:r>
      <w:r>
        <w:rPr>
          <w:rStyle w:val="apple-converted-space"/>
          <w:rFonts w:ascii="Arial" w:hAnsi="Arial" w:cs="Arial"/>
          <w:sz w:val="22"/>
          <w:szCs w:val="22"/>
        </w:rPr>
        <w:t> </w:t>
      </w:r>
      <w:r>
        <w:rPr>
          <w:rStyle w:val="links8"/>
          <w:rFonts w:ascii="Arial" w:hAnsi="Arial" w:cs="Arial"/>
          <w:sz w:val="22"/>
          <w:szCs w:val="22"/>
        </w:rPr>
        <w:t>Статья 6(1)</w:t>
      </w:r>
      <w:r>
        <w:rPr>
          <w:rStyle w:val="apple-converted-space"/>
          <w:rFonts w:ascii="Arial" w:hAnsi="Arial" w:cs="Arial"/>
          <w:sz w:val="22"/>
          <w:szCs w:val="22"/>
        </w:rPr>
        <w:t> </w:t>
      </w:r>
      <w:r>
        <w:rPr>
          <w:rFonts w:ascii="Arial" w:hAnsi="Arial" w:cs="Arial"/>
          <w:sz w:val="22"/>
          <w:szCs w:val="22"/>
        </w:rPr>
        <w:t>Директивы 95/16/EC;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(f)</w:t>
      </w:r>
      <w:r>
        <w:rPr>
          <w:rStyle w:val="apple-converted-space"/>
          <w:rFonts w:ascii="Arial" w:hAnsi="Arial" w:cs="Arial"/>
          <w:sz w:val="22"/>
          <w:szCs w:val="22"/>
        </w:rPr>
        <w:t> </w:t>
      </w:r>
      <w:r>
        <w:rPr>
          <w:rStyle w:val="links8"/>
          <w:rFonts w:ascii="Arial" w:hAnsi="Arial" w:cs="Arial"/>
          <w:sz w:val="22"/>
          <w:szCs w:val="22"/>
        </w:rPr>
        <w:t>Статья 6</w:t>
      </w:r>
      <w:r>
        <w:rPr>
          <w:rStyle w:val="apple-converted-space"/>
          <w:rFonts w:ascii="Arial" w:hAnsi="Arial" w:cs="Arial"/>
          <w:sz w:val="22"/>
          <w:szCs w:val="22"/>
        </w:rPr>
        <w:t> </w:t>
      </w:r>
      <w:r>
        <w:rPr>
          <w:rFonts w:ascii="Arial" w:hAnsi="Arial" w:cs="Arial"/>
          <w:sz w:val="22"/>
          <w:szCs w:val="22"/>
        </w:rPr>
        <w:t>Директивы 97/23/EC;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(g)</w:t>
      </w:r>
      <w:r>
        <w:rPr>
          <w:rStyle w:val="apple-converted-space"/>
          <w:rFonts w:ascii="Arial" w:hAnsi="Arial" w:cs="Arial"/>
          <w:sz w:val="22"/>
          <w:szCs w:val="22"/>
        </w:rPr>
        <w:t> </w:t>
      </w:r>
      <w:r>
        <w:rPr>
          <w:rStyle w:val="links8"/>
          <w:rFonts w:ascii="Arial" w:hAnsi="Arial" w:cs="Arial"/>
          <w:sz w:val="22"/>
          <w:szCs w:val="22"/>
        </w:rPr>
        <w:t>Статья 14</w:t>
      </w:r>
      <w:r>
        <w:rPr>
          <w:rStyle w:val="apple-converted-space"/>
          <w:rFonts w:ascii="Arial" w:hAnsi="Arial" w:cs="Arial"/>
          <w:sz w:val="22"/>
          <w:szCs w:val="22"/>
        </w:rPr>
        <w:t> </w:t>
      </w:r>
      <w:r>
        <w:rPr>
          <w:rFonts w:ascii="Arial" w:hAnsi="Arial" w:cs="Arial"/>
          <w:sz w:val="22"/>
          <w:szCs w:val="22"/>
        </w:rPr>
        <w:t>Директивы 2004/22/EC;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(h)</w:t>
      </w:r>
      <w:r>
        <w:rPr>
          <w:rStyle w:val="apple-converted-space"/>
          <w:rFonts w:ascii="Arial" w:hAnsi="Arial" w:cs="Arial"/>
          <w:sz w:val="22"/>
          <w:szCs w:val="22"/>
        </w:rPr>
        <w:t> </w:t>
      </w:r>
      <w:r>
        <w:rPr>
          <w:rStyle w:val="links8"/>
          <w:rFonts w:ascii="Arial" w:hAnsi="Arial" w:cs="Arial"/>
          <w:sz w:val="22"/>
          <w:szCs w:val="22"/>
        </w:rPr>
        <w:t>Статья 8(4)</w:t>
      </w:r>
      <w:r>
        <w:rPr>
          <w:rStyle w:val="apple-converted-space"/>
          <w:rFonts w:ascii="Arial" w:hAnsi="Arial" w:cs="Arial"/>
          <w:sz w:val="22"/>
          <w:szCs w:val="22"/>
        </w:rPr>
        <w:t> </w:t>
      </w:r>
      <w:r>
        <w:rPr>
          <w:rFonts w:ascii="Arial" w:hAnsi="Arial" w:cs="Arial"/>
          <w:sz w:val="22"/>
          <w:szCs w:val="22"/>
        </w:rPr>
        <w:t>Директивы 2007/23/EC;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(i)</w:t>
      </w:r>
      <w:r>
        <w:rPr>
          <w:rStyle w:val="apple-converted-space"/>
          <w:rFonts w:ascii="Arial" w:hAnsi="Arial" w:cs="Arial"/>
          <w:sz w:val="22"/>
          <w:szCs w:val="22"/>
        </w:rPr>
        <w:t> </w:t>
      </w:r>
      <w:r>
        <w:rPr>
          <w:rStyle w:val="links8"/>
          <w:rFonts w:ascii="Arial" w:hAnsi="Arial" w:cs="Arial"/>
          <w:sz w:val="22"/>
          <w:szCs w:val="22"/>
        </w:rPr>
        <w:t>Статья 7</w:t>
      </w:r>
      <w:r>
        <w:rPr>
          <w:rStyle w:val="apple-converted-space"/>
          <w:rFonts w:ascii="Arial" w:hAnsi="Arial" w:cs="Arial"/>
          <w:sz w:val="22"/>
          <w:szCs w:val="22"/>
        </w:rPr>
        <w:t> </w:t>
      </w:r>
      <w:r>
        <w:rPr>
          <w:rFonts w:ascii="Arial" w:hAnsi="Arial" w:cs="Arial"/>
          <w:sz w:val="22"/>
          <w:szCs w:val="22"/>
        </w:rPr>
        <w:t>Директивы 2009/23/EC;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(j) Статья 6 Директивы 2009/105/EC.</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Ссылки на утратившие силу положения считаются ссылками на</w:t>
      </w:r>
      <w:r>
        <w:rPr>
          <w:rStyle w:val="apple-converted-space"/>
          <w:rFonts w:ascii="Arial" w:hAnsi="Arial" w:cs="Arial"/>
          <w:sz w:val="22"/>
          <w:szCs w:val="22"/>
        </w:rPr>
        <w:t> </w:t>
      </w:r>
      <w:r>
        <w:rPr>
          <w:rStyle w:val="links8"/>
          <w:rFonts w:ascii="Arial" w:hAnsi="Arial" w:cs="Arial"/>
          <w:sz w:val="22"/>
          <w:szCs w:val="22"/>
        </w:rPr>
        <w:t>Статью 11</w:t>
      </w:r>
      <w:r>
        <w:rPr>
          <w:rStyle w:val="apple-converted-space"/>
          <w:rFonts w:ascii="Arial" w:hAnsi="Arial" w:cs="Arial"/>
          <w:sz w:val="22"/>
          <w:szCs w:val="22"/>
        </w:rPr>
        <w:t> </w:t>
      </w:r>
      <w:r>
        <w:rPr>
          <w:rFonts w:ascii="Arial" w:hAnsi="Arial" w:cs="Arial"/>
          <w:sz w:val="22"/>
          <w:szCs w:val="22"/>
        </w:rPr>
        <w:t>настоящего Регламента.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2. В</w:t>
      </w:r>
      <w:r>
        <w:rPr>
          <w:rStyle w:val="apple-converted-space"/>
          <w:rFonts w:ascii="Arial" w:hAnsi="Arial" w:cs="Arial"/>
          <w:sz w:val="22"/>
          <w:szCs w:val="22"/>
        </w:rPr>
        <w:t> </w:t>
      </w:r>
      <w:r>
        <w:rPr>
          <w:rStyle w:val="links8"/>
          <w:rFonts w:ascii="Arial" w:hAnsi="Arial" w:cs="Arial"/>
          <w:sz w:val="22"/>
          <w:szCs w:val="22"/>
        </w:rPr>
        <w:t>Директиву</w:t>
      </w:r>
      <w:r>
        <w:rPr>
          <w:rStyle w:val="apple-converted-space"/>
          <w:rFonts w:ascii="Arial" w:hAnsi="Arial" w:cs="Arial"/>
          <w:sz w:val="22"/>
          <w:szCs w:val="22"/>
        </w:rPr>
        <w:t> </w:t>
      </w:r>
      <w:r>
        <w:rPr>
          <w:rFonts w:ascii="Arial" w:hAnsi="Arial" w:cs="Arial"/>
          <w:sz w:val="22"/>
          <w:szCs w:val="22"/>
        </w:rPr>
        <w:t>98/34/ЕС вносятся следующие изменения: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(а)</w:t>
      </w:r>
      <w:r>
        <w:rPr>
          <w:rStyle w:val="apple-converted-space"/>
          <w:rFonts w:ascii="Arial" w:hAnsi="Arial" w:cs="Arial"/>
          <w:sz w:val="22"/>
          <w:szCs w:val="22"/>
        </w:rPr>
        <w:t> </w:t>
      </w:r>
      <w:r>
        <w:rPr>
          <w:rStyle w:val="links8"/>
          <w:rFonts w:ascii="Arial" w:hAnsi="Arial" w:cs="Arial"/>
          <w:sz w:val="22"/>
          <w:szCs w:val="22"/>
        </w:rPr>
        <w:t>параграфы 6</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10 Статьи 1</w:t>
      </w:r>
      <w:r>
        <w:rPr>
          <w:rStyle w:val="apple-converted-space"/>
          <w:rFonts w:ascii="Arial" w:hAnsi="Arial" w:cs="Arial"/>
          <w:sz w:val="22"/>
          <w:szCs w:val="22"/>
        </w:rPr>
        <w:t> исключаются</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(b)</w:t>
      </w:r>
      <w:r>
        <w:rPr>
          <w:rStyle w:val="apple-converted-space"/>
          <w:rFonts w:ascii="Arial" w:hAnsi="Arial" w:cs="Arial"/>
          <w:sz w:val="22"/>
          <w:szCs w:val="22"/>
        </w:rPr>
        <w:t> </w:t>
      </w:r>
      <w:r>
        <w:rPr>
          <w:rStyle w:val="links8"/>
          <w:rFonts w:ascii="Arial" w:hAnsi="Arial" w:cs="Arial"/>
          <w:sz w:val="22"/>
          <w:szCs w:val="22"/>
        </w:rPr>
        <w:t>Статьи 2</w:t>
      </w:r>
      <w:r>
        <w:rPr>
          <w:rFonts w:ascii="Arial" w:hAnsi="Arial" w:cs="Arial"/>
          <w:sz w:val="22"/>
          <w:szCs w:val="22"/>
        </w:rPr>
        <w:t>,</w:t>
      </w:r>
      <w:r>
        <w:rPr>
          <w:rStyle w:val="apple-converted-space"/>
          <w:rFonts w:ascii="Arial" w:hAnsi="Arial" w:cs="Arial"/>
          <w:sz w:val="22"/>
          <w:szCs w:val="22"/>
        </w:rPr>
        <w:t> </w:t>
      </w:r>
      <w:r>
        <w:rPr>
          <w:rStyle w:val="links8"/>
          <w:rFonts w:ascii="Arial" w:hAnsi="Arial" w:cs="Arial"/>
          <w:sz w:val="22"/>
          <w:szCs w:val="22"/>
        </w:rPr>
        <w:t>3</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4</w:t>
      </w:r>
      <w:r>
        <w:rPr>
          <w:rStyle w:val="apple-converted-space"/>
          <w:rFonts w:ascii="Arial" w:hAnsi="Arial" w:cs="Arial"/>
          <w:sz w:val="22"/>
          <w:szCs w:val="22"/>
        </w:rPr>
        <w:t> исключаются</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 в</w:t>
      </w:r>
      <w:r>
        <w:rPr>
          <w:rStyle w:val="apple-converted-space"/>
          <w:rFonts w:ascii="Arial" w:hAnsi="Arial" w:cs="Arial"/>
          <w:sz w:val="22"/>
          <w:szCs w:val="22"/>
        </w:rPr>
        <w:t> </w:t>
      </w:r>
      <w:r>
        <w:rPr>
          <w:rStyle w:val="links8"/>
          <w:rFonts w:ascii="Arial" w:hAnsi="Arial" w:cs="Arial"/>
          <w:sz w:val="22"/>
          <w:szCs w:val="22"/>
        </w:rPr>
        <w:t>Статье 6(1)</w:t>
      </w:r>
      <w:r>
        <w:rPr>
          <w:rStyle w:val="apple-converted-space"/>
          <w:rFonts w:ascii="Arial" w:hAnsi="Arial" w:cs="Arial"/>
          <w:sz w:val="22"/>
          <w:szCs w:val="22"/>
        </w:rPr>
        <w:t> </w:t>
      </w:r>
      <w:r>
        <w:rPr>
          <w:rFonts w:ascii="Arial" w:hAnsi="Arial" w:cs="Arial"/>
          <w:sz w:val="22"/>
          <w:szCs w:val="22"/>
        </w:rPr>
        <w:t>фразу "с представителями организаций по стандартизации, указанных в Приложениях I и II" исключить;</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(d)</w:t>
      </w:r>
      <w:r>
        <w:rPr>
          <w:rStyle w:val="apple-converted-space"/>
          <w:rFonts w:ascii="Arial" w:hAnsi="Arial" w:cs="Arial"/>
          <w:sz w:val="22"/>
          <w:szCs w:val="22"/>
        </w:rPr>
        <w:t> </w:t>
      </w:r>
      <w:r>
        <w:rPr>
          <w:rStyle w:val="links8"/>
          <w:rFonts w:ascii="Arial" w:hAnsi="Arial" w:cs="Arial"/>
          <w:sz w:val="22"/>
          <w:szCs w:val="22"/>
        </w:rPr>
        <w:t>первый абзац Статьи 6(3)</w:t>
      </w:r>
      <w:r>
        <w:rPr>
          <w:rStyle w:val="apple-converted-space"/>
          <w:rFonts w:ascii="Arial" w:hAnsi="Arial" w:cs="Arial"/>
          <w:sz w:val="22"/>
          <w:szCs w:val="22"/>
        </w:rPr>
        <w:t> </w:t>
      </w:r>
      <w:r>
        <w:rPr>
          <w:rFonts w:ascii="Arial" w:hAnsi="Arial" w:cs="Arial"/>
          <w:sz w:val="22"/>
          <w:szCs w:val="22"/>
        </w:rPr>
        <w:t>исключается;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(e) пункты (а), (b) и (e)</w:t>
      </w:r>
      <w:r>
        <w:rPr>
          <w:rStyle w:val="apple-converted-space"/>
          <w:rFonts w:ascii="Arial" w:hAnsi="Arial" w:cs="Arial"/>
          <w:sz w:val="22"/>
          <w:szCs w:val="22"/>
        </w:rPr>
        <w:t> </w:t>
      </w:r>
      <w:r>
        <w:rPr>
          <w:rStyle w:val="links8"/>
          <w:rFonts w:ascii="Arial" w:hAnsi="Arial" w:cs="Arial"/>
          <w:sz w:val="22"/>
          <w:szCs w:val="22"/>
        </w:rPr>
        <w:t>Статьи 6(4)</w:t>
      </w:r>
      <w:r>
        <w:rPr>
          <w:rStyle w:val="apple-converted-space"/>
          <w:rFonts w:ascii="Arial" w:hAnsi="Arial" w:cs="Arial"/>
          <w:sz w:val="22"/>
          <w:szCs w:val="22"/>
        </w:rPr>
        <w:t> </w:t>
      </w:r>
      <w:r>
        <w:rPr>
          <w:rFonts w:ascii="Arial" w:hAnsi="Arial" w:cs="Arial"/>
          <w:sz w:val="22"/>
          <w:szCs w:val="22"/>
        </w:rPr>
        <w:t>исключаются;</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(f)</w:t>
      </w:r>
      <w:r>
        <w:rPr>
          <w:rStyle w:val="apple-converted-space"/>
          <w:rFonts w:ascii="Arial" w:hAnsi="Arial" w:cs="Arial"/>
          <w:sz w:val="22"/>
          <w:szCs w:val="22"/>
        </w:rPr>
        <w:t> </w:t>
      </w:r>
      <w:r>
        <w:rPr>
          <w:rStyle w:val="links8"/>
          <w:rFonts w:ascii="Arial" w:hAnsi="Arial" w:cs="Arial"/>
          <w:sz w:val="22"/>
          <w:szCs w:val="22"/>
        </w:rPr>
        <w:t>Статью 7</w:t>
      </w:r>
      <w:r>
        <w:rPr>
          <w:rStyle w:val="apple-converted-space"/>
          <w:rFonts w:ascii="Arial" w:hAnsi="Arial" w:cs="Arial"/>
          <w:sz w:val="22"/>
          <w:szCs w:val="22"/>
        </w:rPr>
        <w:t> </w:t>
      </w:r>
      <w:r>
        <w:rPr>
          <w:rFonts w:ascii="Arial" w:hAnsi="Arial" w:cs="Arial"/>
          <w:sz w:val="22"/>
          <w:szCs w:val="22"/>
        </w:rPr>
        <w:t>изложить в следующей редакции:</w:t>
      </w:r>
    </w:p>
    <w:p w:rsidR="00D17621" w:rsidRDefault="00D17621" w:rsidP="00D17621">
      <w:pPr>
        <w:pStyle w:val="s1"/>
        <w:spacing w:before="0" w:beforeAutospacing="0" w:after="0" w:afterAutospacing="0"/>
        <w:ind w:firstLine="720"/>
        <w:jc w:val="center"/>
        <w:rPr>
          <w:rFonts w:ascii="Arial" w:hAnsi="Arial" w:cs="Arial"/>
          <w:sz w:val="22"/>
          <w:szCs w:val="22"/>
        </w:rPr>
      </w:pPr>
      <w:r>
        <w:rPr>
          <w:rFonts w:ascii="Arial" w:hAnsi="Arial" w:cs="Arial"/>
          <w:sz w:val="22"/>
          <w:szCs w:val="22"/>
        </w:rPr>
        <w:t>Статья 7</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 xml:space="preserve">“Государства-члены ЕС сообщают Европейской Комиссии в соответствии со Статьей 8(1) обо всех запросах в организации по стандартизации о разработке технических условий или стандарта на конкретную продукцию в целях введения  в силу технического регламента на такую продукцию в виде проекта технического регламента и подготавливают условия для введения его в силу”;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(g) второе предложение в</w:t>
      </w:r>
      <w:r>
        <w:rPr>
          <w:rStyle w:val="apple-converted-space"/>
          <w:rFonts w:ascii="Arial" w:hAnsi="Arial" w:cs="Arial"/>
          <w:sz w:val="22"/>
          <w:szCs w:val="22"/>
        </w:rPr>
        <w:t> </w:t>
      </w:r>
      <w:r>
        <w:rPr>
          <w:rStyle w:val="links8"/>
          <w:rFonts w:ascii="Arial" w:hAnsi="Arial" w:cs="Arial"/>
          <w:sz w:val="22"/>
          <w:szCs w:val="22"/>
        </w:rPr>
        <w:t>Статье 11</w:t>
      </w:r>
      <w:r>
        <w:rPr>
          <w:rStyle w:val="apple-converted-space"/>
          <w:rFonts w:ascii="Arial" w:hAnsi="Arial" w:cs="Arial"/>
          <w:sz w:val="22"/>
          <w:szCs w:val="22"/>
        </w:rPr>
        <w:t> </w:t>
      </w:r>
      <w:r>
        <w:rPr>
          <w:rFonts w:ascii="Arial" w:hAnsi="Arial" w:cs="Arial"/>
          <w:sz w:val="22"/>
          <w:szCs w:val="22"/>
        </w:rPr>
        <w:t>изложить в следующей редакции: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"Европейская Комиссия публикует годовую статистику по уведомлениям, принятым в Официальном Журнале Европейского Союза";</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(h)</w:t>
      </w:r>
      <w:r>
        <w:rPr>
          <w:rStyle w:val="apple-converted-space"/>
          <w:rFonts w:ascii="Arial" w:hAnsi="Arial" w:cs="Arial"/>
          <w:sz w:val="22"/>
          <w:szCs w:val="22"/>
        </w:rPr>
        <w:t> </w:t>
      </w:r>
      <w:r>
        <w:rPr>
          <w:rStyle w:val="links8"/>
          <w:rFonts w:ascii="Arial" w:hAnsi="Arial" w:cs="Arial"/>
          <w:sz w:val="22"/>
          <w:szCs w:val="22"/>
        </w:rPr>
        <w:t>Приложения I</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II</w:t>
      </w:r>
      <w:r>
        <w:rPr>
          <w:rStyle w:val="apple-converted-space"/>
          <w:rFonts w:ascii="Arial" w:hAnsi="Arial" w:cs="Arial"/>
          <w:sz w:val="22"/>
          <w:szCs w:val="22"/>
        </w:rPr>
        <w:t> исключаются</w:t>
      </w:r>
      <w:r>
        <w:rPr>
          <w:rFonts w:ascii="Arial" w:hAnsi="Arial" w:cs="Arial"/>
          <w:sz w:val="22"/>
          <w:szCs w:val="22"/>
        </w:rPr>
        <w:t>.</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Ссылки на положения, утратившие силу, считаются ссылками на настоящий Регламент и читаются в соответствии с таблицей сравнений в</w:t>
      </w:r>
      <w:r>
        <w:rPr>
          <w:rStyle w:val="apple-converted-space"/>
          <w:rFonts w:ascii="Arial" w:hAnsi="Arial" w:cs="Arial"/>
          <w:sz w:val="22"/>
          <w:szCs w:val="22"/>
        </w:rPr>
        <w:t> </w:t>
      </w:r>
      <w:r>
        <w:rPr>
          <w:rStyle w:val="links8"/>
          <w:rFonts w:ascii="Arial" w:hAnsi="Arial" w:cs="Arial"/>
          <w:sz w:val="22"/>
          <w:szCs w:val="22"/>
        </w:rPr>
        <w:t>Приложении IV</w:t>
      </w:r>
      <w:r>
        <w:rPr>
          <w:rStyle w:val="apple-converted-space"/>
          <w:rFonts w:ascii="Arial" w:hAnsi="Arial" w:cs="Arial"/>
          <w:sz w:val="22"/>
          <w:szCs w:val="22"/>
        </w:rPr>
        <w:t> </w:t>
      </w:r>
      <w:r>
        <w:rPr>
          <w:rFonts w:ascii="Arial" w:hAnsi="Arial" w:cs="Arial"/>
          <w:sz w:val="22"/>
          <w:szCs w:val="22"/>
        </w:rPr>
        <w:t>к настоящему Регламенту.</w:t>
      </w:r>
    </w:p>
    <w:p w:rsidR="00D17621" w:rsidRDefault="00D17621" w:rsidP="00D17621">
      <w:pPr>
        <w:pStyle w:val="a5"/>
        <w:spacing w:before="0" w:beforeAutospacing="0" w:after="0" w:afterAutospacing="0"/>
        <w:rPr>
          <w:rFonts w:ascii="Arial" w:hAnsi="Arial" w:cs="Arial"/>
          <w:sz w:val="22"/>
          <w:szCs w:val="22"/>
          <w:lang w:val="en-US"/>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27</w:t>
      </w:r>
      <w:r>
        <w:rPr>
          <w:rFonts w:ascii="Arial" w:hAnsi="Arial" w:cs="Arial"/>
          <w:b/>
          <w:bCs/>
          <w:sz w:val="22"/>
          <w:szCs w:val="22"/>
        </w:rPr>
        <w:br/>
        <w:t>Национальные органы по стандартизации</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Государства-члены ЕС должны уведомлять Европейскую Комиссию о своих национальных органах по стандартизации.</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Европейская Комиссия публикует перечень национальных органов по стандартизации и любые изменения этого перечня в Официальном Журнале Европейского Союза.</w:t>
      </w:r>
    </w:p>
    <w:p w:rsidR="00D17621" w:rsidRDefault="00D17621" w:rsidP="00D17621">
      <w:pPr>
        <w:pStyle w:val="s3"/>
        <w:spacing w:before="0" w:beforeAutospacing="0" w:after="0" w:afterAutospacing="0"/>
        <w:rPr>
          <w:rFonts w:ascii="Arial" w:hAnsi="Arial" w:cs="Arial"/>
          <w:b/>
          <w:bCs/>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28</w:t>
      </w:r>
      <w:r>
        <w:rPr>
          <w:rFonts w:ascii="Arial" w:hAnsi="Arial" w:cs="Arial"/>
          <w:b/>
          <w:bCs/>
          <w:sz w:val="22"/>
          <w:szCs w:val="22"/>
        </w:rPr>
        <w:br/>
        <w:t>Переходные положения</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В актах Европейского Союза, обеспечивающих презумпцию соответствия существенным требованиям путем применения</w:t>
      </w:r>
      <w:r>
        <w:rPr>
          <w:rStyle w:val="apple-converted-space"/>
          <w:rFonts w:ascii="Arial" w:hAnsi="Arial" w:cs="Arial"/>
          <w:sz w:val="22"/>
          <w:szCs w:val="22"/>
        </w:rPr>
        <w:t> </w:t>
      </w:r>
      <w:r>
        <w:rPr>
          <w:rStyle w:val="links8"/>
          <w:rFonts w:ascii="Arial" w:hAnsi="Arial" w:cs="Arial"/>
          <w:sz w:val="22"/>
          <w:szCs w:val="22"/>
        </w:rPr>
        <w:t>гармонизированных стандартов</w:t>
      </w:r>
      <w:r>
        <w:rPr>
          <w:rFonts w:ascii="Arial" w:hAnsi="Arial" w:cs="Arial"/>
          <w:sz w:val="22"/>
          <w:szCs w:val="22"/>
        </w:rPr>
        <w:t>, принятых в соответствии с</w:t>
      </w:r>
      <w:r>
        <w:rPr>
          <w:rStyle w:val="apple-converted-space"/>
          <w:rFonts w:ascii="Arial" w:hAnsi="Arial" w:cs="Arial"/>
          <w:sz w:val="22"/>
          <w:szCs w:val="22"/>
        </w:rPr>
        <w:t> </w:t>
      </w:r>
      <w:r>
        <w:rPr>
          <w:rStyle w:val="links8"/>
          <w:rFonts w:ascii="Arial" w:hAnsi="Arial" w:cs="Arial"/>
          <w:sz w:val="22"/>
          <w:szCs w:val="22"/>
        </w:rPr>
        <w:t>Директивой</w:t>
      </w:r>
      <w:r>
        <w:rPr>
          <w:rStyle w:val="apple-converted-space"/>
          <w:rFonts w:ascii="Arial" w:hAnsi="Arial" w:cs="Arial"/>
          <w:sz w:val="22"/>
          <w:szCs w:val="22"/>
        </w:rPr>
        <w:t> </w:t>
      </w:r>
      <w:r>
        <w:rPr>
          <w:rFonts w:ascii="Arial" w:hAnsi="Arial" w:cs="Arial"/>
          <w:sz w:val="22"/>
          <w:szCs w:val="22"/>
        </w:rPr>
        <w:t>98/34/ЕС, ссылки на Директиву 98/34/ЕС считаются ссылками на настоящий Регламент, за исключением ссылок на комитет, учрежденный в соответствии со Статьей 5 Директивы 98/34/ЕС, касающейся технических регламентов.</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В случае если акт Союза предусматривает процедуру возражений против гармонизированных стандартов,</w:t>
      </w:r>
      <w:r>
        <w:rPr>
          <w:rStyle w:val="apple-converted-space"/>
          <w:rFonts w:ascii="Arial" w:hAnsi="Arial" w:cs="Arial"/>
          <w:sz w:val="22"/>
          <w:szCs w:val="22"/>
        </w:rPr>
        <w:t> </w:t>
      </w:r>
      <w:r>
        <w:rPr>
          <w:rStyle w:val="links8"/>
          <w:rFonts w:ascii="Arial" w:hAnsi="Arial" w:cs="Arial"/>
          <w:sz w:val="22"/>
          <w:szCs w:val="22"/>
        </w:rPr>
        <w:t>Статья 11</w:t>
      </w:r>
      <w:r>
        <w:rPr>
          <w:rStyle w:val="apple-converted-space"/>
          <w:rFonts w:ascii="Arial" w:hAnsi="Arial" w:cs="Arial"/>
          <w:sz w:val="22"/>
          <w:szCs w:val="22"/>
        </w:rPr>
        <w:t> </w:t>
      </w:r>
      <w:r>
        <w:rPr>
          <w:rFonts w:ascii="Arial" w:hAnsi="Arial" w:cs="Arial"/>
          <w:sz w:val="22"/>
          <w:szCs w:val="22"/>
        </w:rPr>
        <w:t>настоящего Регламента к этому акту не применяется.</w:t>
      </w:r>
    </w:p>
    <w:p w:rsidR="00D17621" w:rsidRDefault="00D17621" w:rsidP="00D17621">
      <w:pPr>
        <w:pStyle w:val="s1"/>
        <w:spacing w:before="0" w:beforeAutospacing="0" w:after="0" w:afterAutospacing="0"/>
        <w:ind w:firstLine="720"/>
        <w:jc w:val="both"/>
        <w:rPr>
          <w:rFonts w:ascii="Arial" w:hAnsi="Arial" w:cs="Arial"/>
          <w:sz w:val="22"/>
          <w:szCs w:val="22"/>
        </w:rPr>
      </w:pP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29</w:t>
      </w:r>
      <w:r>
        <w:rPr>
          <w:rFonts w:ascii="Arial" w:hAnsi="Arial" w:cs="Arial"/>
          <w:b/>
          <w:bCs/>
          <w:sz w:val="22"/>
          <w:szCs w:val="22"/>
        </w:rPr>
        <w:br/>
        <w:t>Отмена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Настоящим Решение 1673/2006/ЕС и Решение 87/95/ЕЭС утрачивают силу.</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Ссылки на утратившие силу Решения считаются ссылками на настоящий Регламент и читаются в соответствии с таблицей сравнений в</w:t>
      </w:r>
      <w:r>
        <w:rPr>
          <w:rStyle w:val="apple-converted-space"/>
          <w:rFonts w:ascii="Arial" w:hAnsi="Arial" w:cs="Arial"/>
          <w:sz w:val="22"/>
          <w:szCs w:val="22"/>
        </w:rPr>
        <w:t> </w:t>
      </w:r>
      <w:r>
        <w:rPr>
          <w:rStyle w:val="links8"/>
          <w:rFonts w:ascii="Arial" w:hAnsi="Arial" w:cs="Arial"/>
          <w:sz w:val="22"/>
          <w:szCs w:val="22"/>
        </w:rPr>
        <w:t>Приложении IV</w:t>
      </w:r>
      <w:r>
        <w:rPr>
          <w:rStyle w:val="apple-converted-space"/>
          <w:rFonts w:ascii="Arial" w:hAnsi="Arial" w:cs="Arial"/>
          <w:sz w:val="22"/>
          <w:szCs w:val="22"/>
        </w:rPr>
        <w:t> </w:t>
      </w:r>
      <w:r>
        <w:rPr>
          <w:rFonts w:ascii="Arial" w:hAnsi="Arial" w:cs="Arial"/>
          <w:sz w:val="22"/>
          <w:szCs w:val="22"/>
        </w:rPr>
        <w:t>к настоящему Регламенту.</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spacing w:before="0" w:beforeAutospacing="0" w:after="0" w:afterAutospacing="0"/>
        <w:rPr>
          <w:rFonts w:ascii="Arial" w:hAnsi="Arial" w:cs="Arial"/>
          <w:b/>
          <w:bCs/>
          <w:sz w:val="22"/>
          <w:szCs w:val="22"/>
        </w:rPr>
      </w:pPr>
      <w:r>
        <w:rPr>
          <w:rFonts w:ascii="Arial" w:hAnsi="Arial" w:cs="Arial"/>
          <w:b/>
          <w:bCs/>
          <w:sz w:val="22"/>
          <w:szCs w:val="22"/>
        </w:rPr>
        <w:t>Статья 30</w:t>
      </w:r>
      <w:r>
        <w:rPr>
          <w:rFonts w:ascii="Arial" w:hAnsi="Arial" w:cs="Arial"/>
          <w:b/>
          <w:bCs/>
          <w:sz w:val="22"/>
          <w:szCs w:val="22"/>
        </w:rPr>
        <w:br/>
        <w:t>Вступление в силу</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Настоящий Регламент вступает в силу на двадцатый день после его</w:t>
      </w:r>
      <w:r>
        <w:rPr>
          <w:rStyle w:val="apple-converted-space"/>
          <w:rFonts w:ascii="Arial" w:hAnsi="Arial" w:cs="Arial"/>
          <w:sz w:val="22"/>
          <w:szCs w:val="22"/>
        </w:rPr>
        <w:t> </w:t>
      </w:r>
      <w:r>
        <w:rPr>
          <w:rStyle w:val="links8"/>
          <w:rFonts w:ascii="Arial" w:hAnsi="Arial" w:cs="Arial"/>
          <w:sz w:val="22"/>
          <w:szCs w:val="22"/>
        </w:rPr>
        <w:t>опубликования</w:t>
      </w:r>
      <w:r>
        <w:rPr>
          <w:rStyle w:val="apple-converted-space"/>
          <w:rFonts w:ascii="Arial" w:hAnsi="Arial" w:cs="Arial"/>
          <w:sz w:val="22"/>
          <w:szCs w:val="22"/>
        </w:rPr>
        <w:t> </w:t>
      </w:r>
      <w:r>
        <w:rPr>
          <w:rFonts w:ascii="Arial" w:hAnsi="Arial" w:cs="Arial"/>
          <w:sz w:val="22"/>
          <w:szCs w:val="22"/>
        </w:rPr>
        <w:t>в Официальном Журнале Европейского союза и применяется с 1 января 2013 года.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lastRenderedPageBreak/>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Настоящий Регламент является обязательным в полном объеме и подлежит прямому применению во всех государствах-членах ЕС.</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ind w:firstLine="720"/>
        <w:jc w:val="both"/>
        <w:rPr>
          <w:rFonts w:ascii="Arial" w:hAnsi="Arial" w:cs="Arial"/>
          <w:sz w:val="22"/>
          <w:szCs w:val="22"/>
        </w:rPr>
      </w:pPr>
      <w:r>
        <w:rPr>
          <w:rFonts w:ascii="Arial" w:hAnsi="Arial" w:cs="Arial"/>
          <w:sz w:val="22"/>
          <w:szCs w:val="22"/>
        </w:rPr>
        <w:t>Совершено в Страсбурге 25 октября 2012 года.</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rPr>
          <w:rFonts w:ascii="Arial" w:hAnsi="Arial" w:cs="Arial"/>
          <w:sz w:val="22"/>
          <w:szCs w:val="22"/>
        </w:rPr>
      </w:pPr>
      <w:r>
        <w:rPr>
          <w:rFonts w:ascii="Arial" w:hAnsi="Arial" w:cs="Arial"/>
          <w:sz w:val="22"/>
          <w:szCs w:val="22"/>
        </w:rPr>
        <w:t>От имени Европейского Парламента</w:t>
      </w:r>
    </w:p>
    <w:p w:rsidR="00D17621" w:rsidRDefault="00D17621" w:rsidP="00D17621">
      <w:pPr>
        <w:pStyle w:val="s1"/>
        <w:spacing w:before="0" w:beforeAutospacing="0" w:after="0" w:afterAutospacing="0"/>
        <w:rPr>
          <w:rFonts w:ascii="Arial" w:hAnsi="Arial" w:cs="Arial"/>
          <w:sz w:val="22"/>
          <w:szCs w:val="22"/>
        </w:rPr>
      </w:pPr>
      <w:r>
        <w:rPr>
          <w:rFonts w:ascii="Arial" w:hAnsi="Arial" w:cs="Arial"/>
          <w:sz w:val="22"/>
          <w:szCs w:val="22"/>
        </w:rPr>
        <w:t>Председатель</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rPr>
          <w:rFonts w:ascii="Arial" w:hAnsi="Arial" w:cs="Arial"/>
          <w:sz w:val="22"/>
          <w:szCs w:val="22"/>
        </w:rPr>
      </w:pPr>
      <w:r>
        <w:rPr>
          <w:rFonts w:ascii="Arial" w:hAnsi="Arial" w:cs="Arial"/>
          <w:sz w:val="22"/>
          <w:szCs w:val="22"/>
        </w:rPr>
        <w:t>M. Шульц</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rPr>
          <w:rFonts w:ascii="Arial" w:hAnsi="Arial" w:cs="Arial"/>
          <w:sz w:val="22"/>
          <w:szCs w:val="22"/>
        </w:rPr>
      </w:pPr>
      <w:r>
        <w:rPr>
          <w:rFonts w:ascii="Arial" w:hAnsi="Arial" w:cs="Arial"/>
          <w:sz w:val="22"/>
          <w:szCs w:val="22"/>
        </w:rPr>
        <w:t>От имени Совета ЕС</w:t>
      </w:r>
    </w:p>
    <w:p w:rsidR="00D17621" w:rsidRDefault="00D17621" w:rsidP="00D17621">
      <w:pPr>
        <w:pStyle w:val="s1"/>
        <w:spacing w:before="0" w:beforeAutospacing="0" w:after="0" w:afterAutospacing="0"/>
        <w:rPr>
          <w:rFonts w:ascii="Arial" w:hAnsi="Arial" w:cs="Arial"/>
          <w:sz w:val="22"/>
          <w:szCs w:val="22"/>
        </w:rPr>
      </w:pPr>
      <w:r>
        <w:rPr>
          <w:rFonts w:ascii="Arial" w:hAnsi="Arial" w:cs="Arial"/>
          <w:sz w:val="22"/>
          <w:szCs w:val="22"/>
        </w:rPr>
        <w:t>Председатель</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spacing w:before="0" w:beforeAutospacing="0" w:after="0" w:afterAutospacing="0"/>
        <w:rPr>
          <w:rFonts w:ascii="Arial" w:hAnsi="Arial" w:cs="Arial"/>
          <w:sz w:val="22"/>
          <w:szCs w:val="22"/>
        </w:rPr>
      </w:pPr>
      <w:r>
        <w:rPr>
          <w:rFonts w:ascii="Arial" w:hAnsi="Arial" w:cs="Arial"/>
          <w:sz w:val="22"/>
          <w:szCs w:val="22"/>
        </w:rPr>
        <w:t>A.D. Маврояннис</w:t>
      </w:r>
    </w:p>
    <w:p w:rsidR="00D17621" w:rsidRDefault="00D17621" w:rsidP="00D17621">
      <w:pPr>
        <w:pStyle w:val="a5"/>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HTML"/>
        <w:spacing w:line="216" w:lineRule="atLeast"/>
        <w:rPr>
          <w:rFonts w:ascii="Arial" w:hAnsi="Arial" w:cs="Arial"/>
          <w:sz w:val="22"/>
          <w:szCs w:val="22"/>
        </w:rPr>
      </w:pPr>
      <w:r>
        <w:rPr>
          <w:rFonts w:ascii="Arial" w:hAnsi="Arial" w:cs="Arial"/>
          <w:sz w:val="22"/>
          <w:szCs w:val="22"/>
        </w:rPr>
        <w:t>------------------------------</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 ОЖ N C 376, 22.12.2011, стр. 69.</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[2] Позиция Европейского Парламента от 11 сентября 2012</w:t>
      </w:r>
      <w:r>
        <w:rPr>
          <w:rFonts w:ascii="Arial" w:hAnsi="Arial" w:cs="Arial"/>
          <w:sz w:val="22"/>
          <w:szCs w:val="22"/>
          <w:lang w:val="en-US"/>
        </w:rPr>
        <w:t> </w:t>
      </w:r>
      <w:r>
        <w:rPr>
          <w:rFonts w:ascii="Arial" w:hAnsi="Arial" w:cs="Arial"/>
          <w:sz w:val="22"/>
          <w:szCs w:val="22"/>
        </w:rPr>
        <w:t>года (еще не опубликована в ОЖ) и Решение Совета от 4 октября 2012</w:t>
      </w:r>
      <w:r>
        <w:rPr>
          <w:rFonts w:ascii="Arial" w:hAnsi="Arial" w:cs="Arial"/>
          <w:sz w:val="22"/>
          <w:szCs w:val="22"/>
          <w:lang w:val="en-US"/>
        </w:rPr>
        <w:t> </w:t>
      </w:r>
      <w:r>
        <w:rPr>
          <w:rFonts w:ascii="Arial" w:hAnsi="Arial" w:cs="Arial"/>
          <w:sz w:val="22"/>
          <w:szCs w:val="22"/>
        </w:rPr>
        <w:t>года</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[3] ОЖ N L 204, 21.7.1998, стр. 37.</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[4] ОЖ N L 315, 15.11.2006, стр. 9.</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[5] ОЖ N L 36, 7.2.1987, стр. 31.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[6] ОЖ </w:t>
      </w:r>
      <w:r>
        <w:rPr>
          <w:rFonts w:ascii="Arial" w:hAnsi="Arial" w:cs="Arial"/>
          <w:sz w:val="22"/>
          <w:szCs w:val="22"/>
          <w:lang w:val="de-DE"/>
        </w:rPr>
        <w:t>N C</w:t>
      </w:r>
      <w:r>
        <w:rPr>
          <w:rFonts w:ascii="Arial" w:hAnsi="Arial" w:cs="Arial"/>
          <w:sz w:val="22"/>
          <w:szCs w:val="22"/>
        </w:rPr>
        <w:t xml:space="preserve"> 70 </w:t>
      </w:r>
      <w:r>
        <w:rPr>
          <w:rFonts w:ascii="Arial" w:hAnsi="Arial" w:cs="Arial"/>
          <w:sz w:val="22"/>
          <w:szCs w:val="22"/>
          <w:lang w:val="de-DE"/>
        </w:rPr>
        <w:t>E</w:t>
      </w:r>
      <w:r>
        <w:rPr>
          <w:rFonts w:ascii="Arial" w:hAnsi="Arial" w:cs="Arial"/>
          <w:sz w:val="22"/>
          <w:szCs w:val="22"/>
        </w:rPr>
        <w:t>, 8.3.2012, стр.</w:t>
      </w:r>
      <w:r>
        <w:rPr>
          <w:rFonts w:ascii="Arial" w:hAnsi="Arial" w:cs="Arial"/>
          <w:sz w:val="22"/>
          <w:szCs w:val="22"/>
          <w:lang w:val="de-DE"/>
        </w:rPr>
        <w:t> </w:t>
      </w:r>
      <w:r>
        <w:rPr>
          <w:rFonts w:ascii="Arial" w:hAnsi="Arial" w:cs="Arial"/>
          <w:sz w:val="22"/>
          <w:szCs w:val="22"/>
        </w:rPr>
        <w:t>56.</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hAnsi="Arial" w:cs="Arial"/>
          <w:sz w:val="22"/>
          <w:szCs w:val="22"/>
        </w:rPr>
      </w:pPr>
      <w:r>
        <w:rPr>
          <w:rFonts w:ascii="Arial" w:hAnsi="Arial" w:cs="Arial"/>
          <w:sz w:val="22"/>
          <w:szCs w:val="22"/>
        </w:rPr>
        <w:t xml:space="preserve">    [7] ОЖ </w:t>
      </w:r>
      <w:r>
        <w:rPr>
          <w:rFonts w:ascii="Arial" w:hAnsi="Arial" w:cs="Arial"/>
          <w:sz w:val="22"/>
          <w:szCs w:val="22"/>
          <w:lang w:val="de-DE"/>
        </w:rPr>
        <w:t>N L</w:t>
      </w:r>
      <w:r>
        <w:rPr>
          <w:rFonts w:ascii="Arial" w:hAnsi="Arial" w:cs="Arial"/>
          <w:sz w:val="22"/>
          <w:szCs w:val="22"/>
        </w:rPr>
        <w:t xml:space="preserve"> 376, 27.12.2006, стр.</w:t>
      </w:r>
      <w:r>
        <w:rPr>
          <w:rFonts w:ascii="Arial" w:hAnsi="Arial" w:cs="Arial"/>
          <w:sz w:val="22"/>
          <w:szCs w:val="22"/>
          <w:lang w:val="de-DE"/>
        </w:rPr>
        <w:t> </w:t>
      </w:r>
      <w:r>
        <w:rPr>
          <w:rFonts w:ascii="Arial" w:hAnsi="Arial" w:cs="Arial"/>
          <w:sz w:val="22"/>
          <w:szCs w:val="22"/>
        </w:rPr>
        <w:t>36.</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[8] ОЖ </w:t>
      </w:r>
      <w:r>
        <w:rPr>
          <w:rFonts w:ascii="Arial" w:hAnsi="Arial" w:cs="Arial"/>
          <w:sz w:val="22"/>
          <w:szCs w:val="22"/>
          <w:lang w:val="de-DE"/>
        </w:rPr>
        <w:t>N L</w:t>
      </w:r>
      <w:r>
        <w:rPr>
          <w:rFonts w:ascii="Arial" w:hAnsi="Arial" w:cs="Arial"/>
          <w:sz w:val="22"/>
          <w:szCs w:val="22"/>
        </w:rPr>
        <w:t xml:space="preserve"> 255, 30.9.2005, стр.</w:t>
      </w:r>
      <w:r>
        <w:rPr>
          <w:rFonts w:ascii="Arial" w:hAnsi="Arial" w:cs="Arial"/>
          <w:sz w:val="22"/>
          <w:szCs w:val="22"/>
          <w:lang w:val="de-DE"/>
        </w:rPr>
        <w:t> </w:t>
      </w:r>
      <w:r>
        <w:rPr>
          <w:rFonts w:ascii="Arial" w:hAnsi="Arial" w:cs="Arial"/>
          <w:sz w:val="22"/>
          <w:szCs w:val="22"/>
        </w:rPr>
        <w:t>22.</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[9] Утверждено Решением Совета 94/800/ЕС от 22 декабря 1994 года в отношении заключения от имени Европейского Сообщества по вопросам, входящим в его компетенцию, соглашений, достигнутых в рамках Уругвайского раунда многосторонних переговоров (1986 - 1994 года) (ОЖ </w:t>
      </w:r>
      <w:r>
        <w:rPr>
          <w:rFonts w:ascii="Arial" w:hAnsi="Arial" w:cs="Arial"/>
          <w:sz w:val="22"/>
          <w:szCs w:val="22"/>
          <w:lang w:val="en-US"/>
        </w:rPr>
        <w:t>N L</w:t>
      </w:r>
      <w:r>
        <w:rPr>
          <w:rFonts w:ascii="Arial" w:hAnsi="Arial" w:cs="Arial"/>
          <w:sz w:val="22"/>
          <w:szCs w:val="22"/>
        </w:rPr>
        <w:t xml:space="preserve"> 336, 23.12.1994, стр.</w:t>
      </w:r>
      <w:r>
        <w:rPr>
          <w:rFonts w:ascii="Arial" w:hAnsi="Arial" w:cs="Arial"/>
          <w:sz w:val="22"/>
          <w:szCs w:val="22"/>
          <w:lang w:val="en-US"/>
        </w:rPr>
        <w:t> </w:t>
      </w:r>
      <w:r>
        <w:rPr>
          <w:rFonts w:ascii="Arial" w:hAnsi="Arial" w:cs="Arial"/>
          <w:sz w:val="22"/>
          <w:szCs w:val="22"/>
        </w:rPr>
        <w:t>1).</w:t>
      </w:r>
    </w:p>
    <w:p w:rsidR="00D17621" w:rsidRDefault="00D17621" w:rsidP="00D17621">
      <w:pPr>
        <w:pStyle w:val="s1"/>
        <w:tabs>
          <w:tab w:val="left" w:pos="180"/>
        </w:tabs>
        <w:spacing w:before="0" w:beforeAutospacing="0" w:after="0" w:afterAutospacing="0"/>
        <w:ind w:left="180" w:hanging="18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[10] Утверждено Решением Совета 2010/48/ЕС от 26 ноября 2009</w:t>
      </w:r>
      <w:r>
        <w:rPr>
          <w:rFonts w:ascii="Arial" w:hAnsi="Arial" w:cs="Arial"/>
          <w:sz w:val="22"/>
          <w:szCs w:val="22"/>
          <w:lang w:val="en-US"/>
        </w:rPr>
        <w:t> </w:t>
      </w:r>
      <w:r>
        <w:rPr>
          <w:rFonts w:ascii="Arial" w:hAnsi="Arial" w:cs="Arial"/>
          <w:sz w:val="22"/>
          <w:szCs w:val="22"/>
        </w:rPr>
        <w:t>года в отношении заключения Европейским Сообществом</w:t>
      </w:r>
      <w:r>
        <w:rPr>
          <w:rStyle w:val="apple-converted-space"/>
          <w:rFonts w:ascii="Arial" w:hAnsi="Arial" w:cs="Arial"/>
          <w:sz w:val="22"/>
          <w:szCs w:val="22"/>
          <w:lang w:val="en-US"/>
        </w:rPr>
        <w:t> </w:t>
      </w:r>
      <w:r>
        <w:rPr>
          <w:rStyle w:val="links8"/>
          <w:rFonts w:ascii="Arial" w:hAnsi="Arial" w:cs="Arial"/>
          <w:sz w:val="22"/>
          <w:szCs w:val="22"/>
        </w:rPr>
        <w:t>Конвенции</w:t>
      </w:r>
      <w:r>
        <w:rPr>
          <w:rStyle w:val="apple-converted-space"/>
          <w:rFonts w:ascii="Arial" w:hAnsi="Arial" w:cs="Arial"/>
          <w:sz w:val="22"/>
          <w:szCs w:val="22"/>
          <w:lang w:val="en-US"/>
        </w:rPr>
        <w:t> </w:t>
      </w:r>
      <w:r>
        <w:rPr>
          <w:rFonts w:ascii="Arial" w:hAnsi="Arial" w:cs="Arial"/>
          <w:sz w:val="22"/>
          <w:szCs w:val="22"/>
        </w:rPr>
        <w:t xml:space="preserve">ООН о правах инвалидов (ОЖ </w:t>
      </w:r>
      <w:r>
        <w:rPr>
          <w:rFonts w:ascii="Arial" w:hAnsi="Arial" w:cs="Arial"/>
          <w:sz w:val="22"/>
          <w:szCs w:val="22"/>
          <w:lang w:val="en-US"/>
        </w:rPr>
        <w:t>N L</w:t>
      </w:r>
      <w:r>
        <w:rPr>
          <w:rFonts w:ascii="Arial" w:hAnsi="Arial" w:cs="Arial"/>
          <w:sz w:val="22"/>
          <w:szCs w:val="22"/>
        </w:rPr>
        <w:t xml:space="preserve"> 23, 27.1.2010, стр.</w:t>
      </w:r>
      <w:r>
        <w:rPr>
          <w:rFonts w:ascii="Arial" w:hAnsi="Arial" w:cs="Arial"/>
          <w:sz w:val="22"/>
          <w:szCs w:val="22"/>
          <w:lang w:val="en-US"/>
        </w:rPr>
        <w:t> </w:t>
      </w:r>
      <w:r>
        <w:rPr>
          <w:rFonts w:ascii="Arial" w:hAnsi="Arial" w:cs="Arial"/>
          <w:sz w:val="22"/>
          <w:szCs w:val="22"/>
        </w:rPr>
        <w:t xml:space="preserve">35). </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[11] ОЖ </w:t>
      </w:r>
      <w:r>
        <w:rPr>
          <w:rFonts w:ascii="Arial" w:hAnsi="Arial" w:cs="Arial"/>
          <w:sz w:val="22"/>
          <w:szCs w:val="22"/>
          <w:lang w:val="en-US"/>
        </w:rPr>
        <w:t>N L</w:t>
      </w:r>
      <w:r>
        <w:rPr>
          <w:rFonts w:ascii="Arial" w:hAnsi="Arial" w:cs="Arial"/>
          <w:sz w:val="22"/>
          <w:szCs w:val="22"/>
        </w:rPr>
        <w:t xml:space="preserve"> 399, 30.12.1989, стр.</w:t>
      </w:r>
      <w:r>
        <w:rPr>
          <w:rFonts w:ascii="Arial" w:hAnsi="Arial" w:cs="Arial"/>
          <w:sz w:val="22"/>
          <w:szCs w:val="22"/>
          <w:lang w:val="en-US"/>
        </w:rPr>
        <w:t> </w:t>
      </w:r>
      <w:r>
        <w:rPr>
          <w:rFonts w:ascii="Arial" w:hAnsi="Arial" w:cs="Arial"/>
          <w:sz w:val="22"/>
          <w:szCs w:val="22"/>
        </w:rPr>
        <w:t>18.</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[12] ОЖ N L 121,15.5.1993, стр. 20.</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[13] ОЖ N L 100, 19.4.1994,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[14] ОЖ N L 164, 30.6.1994, стр. 15.</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[15] ОЖ N L 213, 7.9.1995,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[16] ОЖ N L 181, 9.7.1997,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[17] ОЖ N L 135, 30.4.2004, стр. 1.</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80"/>
        <w:jc w:val="both"/>
        <w:rPr>
          <w:rFonts w:ascii="Arial" w:hAnsi="Arial" w:cs="Arial"/>
          <w:sz w:val="22"/>
          <w:szCs w:val="22"/>
        </w:rPr>
      </w:pPr>
      <w:r>
        <w:rPr>
          <w:rFonts w:ascii="Arial" w:hAnsi="Arial" w:cs="Arial"/>
          <w:sz w:val="22"/>
          <w:szCs w:val="22"/>
        </w:rPr>
        <w:t xml:space="preserve"> [18] ОЖ N L 154, 14.6.2007,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180" w:right="225"/>
        <w:rPr>
          <w:rFonts w:ascii="Arial" w:hAnsi="Arial" w:cs="Arial"/>
          <w:sz w:val="22"/>
          <w:szCs w:val="22"/>
        </w:rPr>
      </w:pPr>
      <w:r>
        <w:rPr>
          <w:rFonts w:ascii="Arial" w:hAnsi="Arial" w:cs="Arial"/>
          <w:sz w:val="22"/>
          <w:szCs w:val="22"/>
        </w:rPr>
        <w:t xml:space="preserve">  [19] ОЖ N L 122, 16.5.2009, стр. 6.</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180" w:right="225"/>
        <w:rPr>
          <w:rFonts w:ascii="Arial" w:hAnsi="Arial" w:cs="Arial"/>
          <w:sz w:val="22"/>
          <w:szCs w:val="22"/>
        </w:rPr>
      </w:pPr>
      <w:r>
        <w:rPr>
          <w:rFonts w:ascii="Arial" w:hAnsi="Arial" w:cs="Arial"/>
          <w:sz w:val="22"/>
          <w:szCs w:val="22"/>
        </w:rPr>
        <w:t xml:space="preserve">  [20] ОЖ N L 264, 8.10.2009, стр. 12.</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180" w:right="225"/>
        <w:rPr>
          <w:rFonts w:ascii="Arial" w:hAnsi="Arial" w:cs="Arial"/>
          <w:sz w:val="22"/>
          <w:szCs w:val="22"/>
        </w:rPr>
      </w:pPr>
      <w:r>
        <w:rPr>
          <w:rFonts w:ascii="Arial" w:hAnsi="Arial" w:cs="Arial"/>
          <w:sz w:val="22"/>
          <w:szCs w:val="22"/>
        </w:rPr>
        <w:t xml:space="preserve">  [21] ОЖ N L 218, 13.8.2008, стр. 82.</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360" w:right="225" w:hanging="180"/>
        <w:rPr>
          <w:rFonts w:ascii="Arial" w:hAnsi="Arial" w:cs="Arial"/>
          <w:sz w:val="22"/>
          <w:szCs w:val="22"/>
        </w:rPr>
      </w:pPr>
      <w:r>
        <w:rPr>
          <w:rFonts w:ascii="Arial" w:hAnsi="Arial" w:cs="Arial"/>
          <w:sz w:val="22"/>
          <w:szCs w:val="22"/>
        </w:rPr>
        <w:t xml:space="preserve">  [22] ОЖ N L 134, 30.4.2004,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[23] ОЖ N L 134, 30.4.2004, стр. 114.</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[24] ОЖ N L 216, 20.8.2009, стр. 76.</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[25] ОЖ N L 357, 31.12.2002,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[26] ОЖ N L 260, 3.10.2009, стр. 20.</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lastRenderedPageBreak/>
        <w:t xml:space="preserve"> [27] ОЖ N L 108, 24.4.2002, стр. 33.</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[28] ОЖ N L 349, 30.11.2011, стр. 4.</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[29] ОЖ N L 248, 16.9.2002, стр. 1.</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25"/>
        <w:jc w:val="both"/>
        <w:rPr>
          <w:rFonts w:ascii="Arial" w:hAnsi="Arial" w:cs="Arial"/>
          <w:sz w:val="22"/>
          <w:szCs w:val="22"/>
        </w:rPr>
      </w:pPr>
      <w:r>
        <w:rPr>
          <w:rFonts w:ascii="Arial" w:hAnsi="Arial" w:cs="Arial"/>
          <w:sz w:val="22"/>
          <w:szCs w:val="22"/>
        </w:rPr>
        <w:t xml:space="preserve"> [30] ОЖ N L 310, 9.11.2006, стр. 15.</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[31] ОЖ N L 404, 30.12.2006, стр. 39.</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[32] ОЖ N L 149, 9.6.2007,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[33] ОЖ N L 312, 23.12.1995,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[34] ОЖ N L 292, 15.11.1996, стр. 2..</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[35] ОЖ N L 136, 31.5.1999, стр. 1.</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[36] ОЖ N L 55, 28.2.2011, стр. 13.</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75" w:afterAutospacing="0"/>
        <w:ind w:left="225" w:right="225"/>
        <w:rPr>
          <w:rFonts w:ascii="Arial" w:hAnsi="Arial" w:cs="Arial"/>
          <w:sz w:val="22"/>
          <w:szCs w:val="22"/>
        </w:rPr>
      </w:pPr>
      <w:r>
        <w:rPr>
          <w:rFonts w:ascii="Arial" w:hAnsi="Arial" w:cs="Arial"/>
          <w:sz w:val="22"/>
          <w:szCs w:val="22"/>
        </w:rPr>
        <w:t xml:space="preserve"> [37] ОЖ N L 88, 4.4.2011, стр. 5.</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b/>
          <w:bCs/>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Style w:val="s10"/>
          <w:rFonts w:ascii="Arial" w:hAnsi="Arial" w:cs="Arial"/>
          <w:b/>
          <w:bCs/>
          <w:sz w:val="22"/>
          <w:szCs w:val="22"/>
        </w:rPr>
        <w:t>Приложение I</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bCs/>
          <w:sz w:val="22"/>
          <w:szCs w:val="22"/>
        </w:rPr>
      </w:pPr>
      <w:r>
        <w:rPr>
          <w:rFonts w:ascii="Arial" w:hAnsi="Arial" w:cs="Arial"/>
          <w:b/>
          <w:bCs/>
          <w:sz w:val="22"/>
          <w:szCs w:val="22"/>
        </w:rPr>
        <w:t>Европейские организации по стандартизации</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1. CEN - Европейский комитет по стандартизации;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rPr>
          <w:rFonts w:ascii="Arial" w:hAnsi="Arial" w:cs="Arial"/>
          <w:sz w:val="22"/>
          <w:szCs w:val="22"/>
        </w:rPr>
      </w:pPr>
      <w:r>
        <w:rPr>
          <w:rFonts w:ascii="Arial" w:hAnsi="Arial" w:cs="Arial"/>
          <w:sz w:val="22"/>
          <w:szCs w:val="22"/>
        </w:rPr>
        <w:t>2. Cenelec - Европейский комитет электротехнической стандартизации;</w:t>
      </w:r>
    </w:p>
    <w:p w:rsidR="00D17621" w:rsidRDefault="00D17621" w:rsidP="00D17621">
      <w:pPr>
        <w:pStyle w:val="s1"/>
        <w:tabs>
          <w:tab w:val="left" w:pos="1080"/>
        </w:tabs>
        <w:spacing w:before="0" w:beforeAutospacing="0" w:after="0" w:afterAutospacing="0"/>
        <w:ind w:firstLine="720"/>
        <w:jc w:val="both"/>
        <w:rPr>
          <w:rFonts w:ascii="Arial" w:hAnsi="Arial" w:cs="Arial"/>
          <w:sz w:val="22"/>
          <w:szCs w:val="22"/>
        </w:rPr>
      </w:pPr>
      <w:r>
        <w:rPr>
          <w:rFonts w:ascii="Arial" w:hAnsi="Arial" w:cs="Arial"/>
          <w:sz w:val="22"/>
          <w:szCs w:val="22"/>
        </w:rPr>
        <w:t>3. ETSI - Европейский институт по стандартизации в области телекоммуникаций.</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b/>
          <w:bCs/>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Style w:val="s10"/>
          <w:rFonts w:ascii="Arial" w:hAnsi="Arial" w:cs="Arial"/>
          <w:b/>
          <w:bCs/>
          <w:sz w:val="22"/>
          <w:szCs w:val="22"/>
        </w:rPr>
        <w:t>Приложение II</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bCs/>
          <w:sz w:val="22"/>
          <w:szCs w:val="22"/>
        </w:rPr>
      </w:pPr>
      <w:r>
        <w:rPr>
          <w:rFonts w:ascii="Arial" w:hAnsi="Arial" w:cs="Arial"/>
          <w:b/>
          <w:bCs/>
          <w:sz w:val="22"/>
          <w:szCs w:val="22"/>
        </w:rPr>
        <w:t>Требования</w:t>
      </w:r>
      <w:r>
        <w:rPr>
          <w:rFonts w:ascii="Arial" w:hAnsi="Arial" w:cs="Arial"/>
          <w:b/>
          <w:bCs/>
          <w:sz w:val="22"/>
          <w:szCs w:val="22"/>
        </w:rPr>
        <w:br/>
        <w:t>к идентификации технических условий в области информационных и коммуникационных технологий</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1. Технические условия признаются рынком, и их применение не затрудняет возможность применения существующих европейских или международных стандартов. Признание рынка может быть подтверждено действующими примерами соответствующего применения различными  производителями.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2. Технические условия являются обоснованными в силу того, что они не противоречат европейским стандартам, то есть, охватывают области, в которых принятие нового европейского стандарта не предвидится в разумный срок, в которых существующие стандарты не получили рыночного спроса или эти стандарты устарели, а также в которых преобразование технических условий в иные документы по европейской стандартизации не предвидится в разумный срок.</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3. Технические условия разработаны некоммерческой организацией, которая является профессиональным союзом, промышленной или торговой ассоциацией или иной организацией на основе членства, которая в рамках своей компетенции разрабатывает технические условия в области информационных и телекоммуникационных технологий и которая не является европейской организацией по стандартизации, национальным или</w:t>
      </w:r>
      <w:r>
        <w:rPr>
          <w:rStyle w:val="apple-converted-space"/>
          <w:rFonts w:ascii="Arial" w:hAnsi="Arial" w:cs="Arial"/>
          <w:sz w:val="22"/>
          <w:szCs w:val="22"/>
        </w:rPr>
        <w:t> </w:t>
      </w:r>
      <w:r>
        <w:rPr>
          <w:rStyle w:val="links8"/>
          <w:rFonts w:ascii="Arial" w:hAnsi="Arial" w:cs="Arial"/>
          <w:sz w:val="22"/>
          <w:szCs w:val="22"/>
        </w:rPr>
        <w:t>международным органом по стандартизации</w:t>
      </w:r>
      <w:r>
        <w:rPr>
          <w:rFonts w:ascii="Arial" w:hAnsi="Arial" w:cs="Arial"/>
          <w:sz w:val="22"/>
          <w:szCs w:val="22"/>
        </w:rPr>
        <w:t>, в порядке, удовлетворяющим следующим критериям:</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(а) открытость:</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lastRenderedPageBreak/>
        <w:t>технические условия разработаны на основе принятия решений, доступного всем заинтересованным участникам рынка или рынков, затронутых этими техническими условиями;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(b) консенсус:</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процесс принятия решений был совместный и основан на консенсусе, и не было оказано предпочтение какой-либо из заинтересованных сторон. Консенсус означает общее соглашение, характеризующееся отсутствием устойчивой оппозиции по существенным вопросам какой-либо значимой части затронутых интересов, и процессом, включающим стремление учесть мнения всех заинтересованных сторон и согласовать любые противоречащие доводы. Консенсус не означает единогласия;</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(c) прозрачность:</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 вся информация, касающаяся технических обсуждений и процесса принятия решений, была заархивирована и удостоверена;</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(ii) информация о новой деятельности по стандартизации была доступна и повсеместно сообщена надлежащими и доступными способами;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(iii) приложены усилия к участию всех категорий заинтересованных сторон в целях достижения баланса;</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(iv) замечания заинтересованных сторон были рассмотрены, и на них был дан ответ;</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4. Технические условия удовлетворяют следующим требованиям:</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(а) поддержка: текущее сопровождение и поддержка опубликованных технических условий гарантируются на протяжении длительного периода;</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(b) доступность: технические условия общедоступны для применения и использования на разумных условиях (включая разумную плату или бесплатно);</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(c) права интеллектуальной собственности, необходимые для применения технических условий, лицензируются на (справедливой), разумной и недискриминационной основе, которая включает, на усмотрение правообладателя, лицензирование основных прав интеллектуальной собственности без компенсации;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lang w:val="en-US"/>
        </w:rPr>
      </w:pPr>
      <w:r>
        <w:rPr>
          <w:rFonts w:ascii="Arial" w:hAnsi="Arial" w:cs="Arial"/>
          <w:sz w:val="22"/>
          <w:szCs w:val="22"/>
          <w:lang w:val="en-US"/>
        </w:rPr>
        <w:t xml:space="preserve">(d) </w:t>
      </w:r>
      <w:r>
        <w:rPr>
          <w:rFonts w:ascii="Arial" w:hAnsi="Arial" w:cs="Arial"/>
          <w:sz w:val="22"/>
          <w:szCs w:val="22"/>
        </w:rPr>
        <w:t>соответствие</w:t>
      </w:r>
      <w:r>
        <w:rPr>
          <w:rFonts w:ascii="Arial" w:hAnsi="Arial" w:cs="Arial"/>
          <w:sz w:val="22"/>
          <w:szCs w:val="22"/>
          <w:lang w:val="en-US"/>
        </w:rPr>
        <w:t>:</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 технические условия эффективны и применимы;</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(ii) технические условия должны отвечать потребностям рынка и законодательным требованиям;</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(e) нейтральность и стабильность:</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 технические условия по возможности больше ориентированы на эксплуатационные качества, чем на конструктивные и описательные характеристики;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(ii) технические условия не нарушают рынок или не ограничивают возможности для пользователей развивать конкуренцию и основанные на них инновации;</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(iii) технические условия основаны на передовых научных и технических разработках;</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(f) качество:</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 качество и уровень детализации достаточны, чтобы позволить разработку ряда конкурентоспособных взаимозаменяемых</w:t>
      </w:r>
      <w:r>
        <w:rPr>
          <w:rStyle w:val="apple-converted-space"/>
          <w:rFonts w:ascii="Arial" w:hAnsi="Arial" w:cs="Arial"/>
          <w:sz w:val="22"/>
          <w:szCs w:val="22"/>
        </w:rPr>
        <w:t> </w:t>
      </w:r>
      <w:r>
        <w:rPr>
          <w:rStyle w:val="links8"/>
          <w:rFonts w:ascii="Arial" w:hAnsi="Arial" w:cs="Arial"/>
          <w:sz w:val="22"/>
          <w:szCs w:val="22"/>
        </w:rPr>
        <w:t>товаров</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услуг</w:t>
      </w:r>
      <w:r>
        <w:rPr>
          <w:rFonts w:ascii="Arial" w:hAnsi="Arial" w:cs="Arial"/>
          <w:sz w:val="22"/>
          <w:szCs w:val="22"/>
        </w:rPr>
        <w:t>;</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(ii) стандартизированные интерфейсы не скрыты или контролируются кем-либо помимо организаций, которые приняли технические условия.</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Style w:val="s10"/>
          <w:rFonts w:ascii="Arial" w:hAnsi="Arial" w:cs="Arial"/>
          <w:b/>
          <w:bCs/>
          <w:sz w:val="22"/>
          <w:szCs w:val="22"/>
        </w:rPr>
        <w:t>Приложение III</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bCs/>
          <w:sz w:val="22"/>
          <w:szCs w:val="22"/>
        </w:rPr>
      </w:pPr>
      <w:r>
        <w:rPr>
          <w:rFonts w:ascii="Arial" w:hAnsi="Arial" w:cs="Arial"/>
          <w:b/>
          <w:bCs/>
          <w:sz w:val="22"/>
          <w:szCs w:val="22"/>
        </w:rPr>
        <w:t>Заинтересованные европейские организации, имеющие право на финансирование Европейского Союза</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1. Европейская организация, представляющая малые и средние предприятия в деятельности по европейской стандартизации, которая:</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(a)  является негосударственной и некоммерческой;</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 xml:space="preserve">(b) имеет в качестве своих уставных целей и видов деятельности представительство интересов малых и средних предприятий в процессе стандартизации </w:t>
      </w:r>
      <w:r>
        <w:rPr>
          <w:rFonts w:ascii="Arial" w:hAnsi="Arial" w:cs="Arial"/>
          <w:sz w:val="22"/>
          <w:szCs w:val="22"/>
        </w:rPr>
        <w:lastRenderedPageBreak/>
        <w:t>на уровне Европейского союза, повышение информированности о стандартизации и мотивацию указанных предприятий к участию в процессе стандартизации;</w:t>
      </w:r>
    </w:p>
    <w:p w:rsidR="00D17621" w:rsidRDefault="00D17621" w:rsidP="00D17621">
      <w:pPr>
        <w:pStyle w:val="s1"/>
        <w:tabs>
          <w:tab w:val="left" w:pos="1260"/>
        </w:tabs>
        <w:spacing w:before="0" w:beforeAutospacing="0" w:after="0" w:afterAutospacing="0"/>
        <w:ind w:firstLine="720"/>
        <w:rPr>
          <w:rFonts w:ascii="Arial" w:hAnsi="Arial" w:cs="Arial"/>
          <w:sz w:val="22"/>
          <w:szCs w:val="22"/>
        </w:rPr>
      </w:pPr>
      <w:r>
        <w:rPr>
          <w:rFonts w:ascii="Arial" w:hAnsi="Arial" w:cs="Arial"/>
          <w:sz w:val="22"/>
          <w:szCs w:val="22"/>
        </w:rPr>
        <w:t>(c)  уполномочена некоммерческими организациями, представляющими интересы малых и средних предприятий как минимум в двух третях государств-членов ЕС, представлять интересы малых и средних предприятий в процессе стандартизации на европейском уровне.</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rPr>
          <w:rFonts w:ascii="Arial" w:hAnsi="Arial" w:cs="Arial"/>
          <w:sz w:val="22"/>
          <w:szCs w:val="22"/>
        </w:rPr>
      </w:pPr>
      <w:r>
        <w:rPr>
          <w:rFonts w:ascii="Arial" w:hAnsi="Arial" w:cs="Arial"/>
          <w:sz w:val="22"/>
          <w:szCs w:val="22"/>
        </w:rPr>
        <w:t>2. Европейская организация, представляющая интересы потребителей в деятельности по европейской стандартизации, которая:</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(а) является негосударственной, некоммерческой и независимой от производственных, коммерческих, предпринимательских и других противоречащих интересов;</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(b) имеет в качестве своих уставных целей и видов деятельности деятельность по представлению интересов потребителей в процессе стандартизации на европейском уровне;</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(c) уполномочена национальными некоммерческими организациями по защите прав потребителей как минимум двух третей государств-членов ЕС, представлять интересы потребителей в процессе стандартизации на европейском уровне.</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3. Европейская организация, представляющая экологические интересы в деятельности по европейской стандартизации, которая:</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(а) является негосударственной, некоммерческой и независимой от производственных, коммерческих, предпринимательских и других противоречащих интересов;</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(b) имеет в качестве своих уставных целей и видов деятельности деятельность по представлению экологических интересов в процессе стандартизации на европейском уровне;</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(c) уполномочена национальными некоммерческими организациями, представляющими экологические интересы как минимум в двух третях государств-членов ЕС, представлять экологические интересы в процессе стандартизации на европейском уровне.</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4. Европейская организация, представляющая общественные интересы в деятельности по европейской стандартизации, которая:</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(а) является негосударственной, некоммерческой и независимой от производственных, коммерческих, предпринимательских и других противоречащих интересов;</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(b) имеет в качестве своих уставных целей и видов деятельности деятельность по представлению общественных интересов в процессе стандартизации на европейском уровне;</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Fonts w:ascii="Arial" w:hAnsi="Arial" w:cs="Arial"/>
          <w:sz w:val="22"/>
          <w:szCs w:val="22"/>
        </w:rPr>
      </w:pPr>
      <w:r>
        <w:rPr>
          <w:rFonts w:ascii="Arial" w:hAnsi="Arial" w:cs="Arial"/>
          <w:sz w:val="22"/>
          <w:szCs w:val="22"/>
        </w:rPr>
        <w:t>(c) уполномочена национальными некоммерческими организациями, представляющими общественные интересы как минимум в двух третях государств-членов ЕС, представлять общественные интересы в процессе стандартизации на европейском уровне.</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b/>
          <w:bCs/>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s10"/>
          <w:rFonts w:ascii="Arial" w:hAnsi="Arial" w:cs="Arial"/>
          <w:b/>
          <w:bCs/>
          <w:sz w:val="22"/>
          <w:szCs w:val="22"/>
        </w:rPr>
      </w:pPr>
    </w:p>
    <w:p w:rsidR="00D17621" w:rsidRDefault="00D17621" w:rsidP="00D17621">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Pr>
          <w:rStyle w:val="s10"/>
          <w:rFonts w:ascii="Arial" w:hAnsi="Arial" w:cs="Arial"/>
          <w:b/>
          <w:bCs/>
          <w:sz w:val="22"/>
          <w:szCs w:val="22"/>
        </w:rPr>
        <w:t>Приложение IV</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p w:rsidR="00D17621" w:rsidRDefault="00D17621" w:rsidP="00D17621">
      <w:pPr>
        <w:pStyle w:val="s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b/>
          <w:bCs/>
          <w:sz w:val="22"/>
          <w:szCs w:val="22"/>
        </w:rPr>
      </w:pPr>
      <w:r>
        <w:rPr>
          <w:rFonts w:ascii="Arial" w:hAnsi="Arial" w:cs="Arial"/>
          <w:b/>
          <w:bCs/>
          <w:sz w:val="22"/>
          <w:szCs w:val="22"/>
        </w:rPr>
        <w:t>Таблица сравнений</w:t>
      </w:r>
    </w:p>
    <w:p w:rsidR="00D17621" w:rsidRDefault="00D17621" w:rsidP="00D176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sz w:val="22"/>
          <w:szCs w:val="22"/>
        </w:rPr>
        <w:t> </w:t>
      </w:r>
    </w:p>
    <w:tbl>
      <w:tblPr>
        <w:tblW w:w="10125" w:type="dxa"/>
        <w:tblCellSpacing w:w="15" w:type="dxa"/>
        <w:tblLook w:val="04A0" w:firstRow="1" w:lastRow="0" w:firstColumn="1" w:lastColumn="0" w:noHBand="0" w:noVBand="1"/>
      </w:tblPr>
      <w:tblGrid>
        <w:gridCol w:w="5310"/>
        <w:gridCol w:w="4815"/>
      </w:tblGrid>
      <w:tr w:rsidR="00D17621" w:rsidTr="00D17621">
        <w:trPr>
          <w:tblCellSpacing w:w="15" w:type="dxa"/>
        </w:trPr>
        <w:tc>
          <w:tcPr>
            <w:tcW w:w="52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center"/>
              <w:rPr>
                <w:rFonts w:ascii="Arial" w:hAnsi="Arial" w:cs="Arial"/>
                <w:sz w:val="22"/>
                <w:szCs w:val="22"/>
              </w:rPr>
            </w:pPr>
            <w:r>
              <w:rPr>
                <w:rFonts w:ascii="Arial" w:hAnsi="Arial" w:cs="Arial"/>
                <w:sz w:val="22"/>
                <w:szCs w:val="22"/>
              </w:rPr>
              <w:t>Директива 98/34/ЕС</w:t>
            </w:r>
          </w:p>
        </w:tc>
        <w:tc>
          <w:tcPr>
            <w:tcW w:w="4785"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center"/>
              <w:rPr>
                <w:rFonts w:ascii="Arial" w:hAnsi="Arial" w:cs="Arial"/>
                <w:sz w:val="22"/>
                <w:szCs w:val="22"/>
              </w:rPr>
            </w:pPr>
            <w:r>
              <w:rPr>
                <w:rFonts w:ascii="Arial" w:hAnsi="Arial" w:cs="Arial"/>
                <w:sz w:val="22"/>
                <w:szCs w:val="22"/>
              </w:rPr>
              <w:t>Настоящий Регламент</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both"/>
              <w:rPr>
                <w:rFonts w:ascii="Arial" w:hAnsi="Arial" w:cs="Arial"/>
                <w:sz w:val="22"/>
                <w:szCs w:val="22"/>
              </w:rPr>
            </w:pPr>
            <w:r>
              <w:rPr>
                <w:rFonts w:ascii="Arial" w:hAnsi="Arial" w:cs="Arial"/>
                <w:sz w:val="22"/>
                <w:szCs w:val="22"/>
              </w:rPr>
              <w:t>Статья 1, первый параграф,</w:t>
            </w:r>
            <w:r>
              <w:rPr>
                <w:rStyle w:val="apple-converted-space"/>
                <w:rFonts w:ascii="Arial" w:hAnsi="Arial" w:cs="Arial"/>
                <w:sz w:val="22"/>
                <w:szCs w:val="22"/>
              </w:rPr>
              <w:t> </w:t>
            </w:r>
            <w:r>
              <w:rPr>
                <w:rStyle w:val="links8"/>
                <w:rFonts w:ascii="Arial" w:hAnsi="Arial" w:cs="Arial"/>
                <w:sz w:val="22"/>
                <w:szCs w:val="22"/>
              </w:rPr>
              <w:t>пункт (6)</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2(1)</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1, первый параграф,</w:t>
            </w:r>
            <w:r>
              <w:rPr>
                <w:rStyle w:val="apple-converted-space"/>
                <w:rFonts w:ascii="Arial" w:hAnsi="Arial" w:cs="Arial"/>
                <w:sz w:val="22"/>
                <w:szCs w:val="22"/>
              </w:rPr>
              <w:t> </w:t>
            </w:r>
            <w:r>
              <w:rPr>
                <w:rStyle w:val="links8"/>
                <w:rFonts w:ascii="Arial" w:hAnsi="Arial" w:cs="Arial"/>
                <w:sz w:val="22"/>
                <w:szCs w:val="22"/>
              </w:rPr>
              <w:t>пункт (7)</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1, первый параграф,</w:t>
            </w:r>
            <w:r>
              <w:rPr>
                <w:rStyle w:val="apple-converted-space"/>
                <w:rFonts w:ascii="Arial" w:hAnsi="Arial" w:cs="Arial"/>
                <w:sz w:val="22"/>
                <w:szCs w:val="22"/>
              </w:rPr>
              <w:t> </w:t>
            </w:r>
            <w:r>
              <w:rPr>
                <w:rStyle w:val="links8"/>
                <w:rFonts w:ascii="Arial" w:hAnsi="Arial" w:cs="Arial"/>
                <w:sz w:val="22"/>
                <w:szCs w:val="22"/>
              </w:rPr>
              <w:t>пункт (8)</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2(3)</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lastRenderedPageBreak/>
              <w:t>Статья 1, первый параграф,</w:t>
            </w:r>
            <w:r>
              <w:rPr>
                <w:rStyle w:val="apple-converted-space"/>
                <w:rFonts w:ascii="Arial" w:hAnsi="Arial" w:cs="Arial"/>
                <w:sz w:val="22"/>
                <w:szCs w:val="22"/>
              </w:rPr>
              <w:t> </w:t>
            </w:r>
            <w:r>
              <w:rPr>
                <w:rStyle w:val="links8"/>
                <w:rFonts w:ascii="Arial" w:hAnsi="Arial" w:cs="Arial"/>
                <w:sz w:val="22"/>
                <w:szCs w:val="22"/>
              </w:rPr>
              <w:t>пункт (9)</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2(8)</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1, первый параграф,</w:t>
            </w:r>
            <w:r>
              <w:rPr>
                <w:rStyle w:val="apple-converted-space"/>
                <w:rFonts w:ascii="Arial" w:hAnsi="Arial" w:cs="Arial"/>
                <w:sz w:val="22"/>
                <w:szCs w:val="22"/>
              </w:rPr>
              <w:t> </w:t>
            </w:r>
            <w:r>
              <w:rPr>
                <w:rStyle w:val="links8"/>
                <w:rFonts w:ascii="Arial" w:hAnsi="Arial" w:cs="Arial"/>
                <w:sz w:val="22"/>
                <w:szCs w:val="22"/>
              </w:rPr>
              <w:t>пункт (10)</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2(10)</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2(1)</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3(1)</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2(2)</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3(2)</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2(3)</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3(3)</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(4)</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2(4)</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27</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2(5)</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20(а)</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3</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u w:val="single"/>
              </w:rPr>
              <w:t>Статья 4(1)</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4(1)</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3(3)</w:t>
            </w:r>
            <w:r>
              <w:rPr>
                <w:rStyle w:val="apple-converted-space"/>
                <w:rFonts w:ascii="Arial" w:hAnsi="Arial" w:cs="Arial"/>
                <w:sz w:val="22"/>
                <w:szCs w:val="22"/>
              </w:rPr>
              <w:t> </w:t>
            </w:r>
            <w:r>
              <w:rPr>
                <w:rFonts w:ascii="Arial" w:hAnsi="Arial" w:cs="Arial"/>
                <w:sz w:val="22"/>
                <w:szCs w:val="22"/>
              </w:rPr>
              <w:t>и</w:t>
            </w:r>
            <w:r>
              <w:rPr>
                <w:rStyle w:val="apple-converted-space"/>
                <w:rFonts w:ascii="Arial" w:hAnsi="Arial" w:cs="Arial"/>
                <w:sz w:val="22"/>
                <w:szCs w:val="22"/>
              </w:rPr>
              <w:t> </w:t>
            </w:r>
            <w:r>
              <w:rPr>
                <w:rStyle w:val="links8"/>
                <w:rFonts w:ascii="Arial" w:hAnsi="Arial" w:cs="Arial"/>
                <w:sz w:val="22"/>
                <w:szCs w:val="22"/>
              </w:rPr>
              <w:t>Статья 4(4)</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4(2)</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6(3),</w:t>
            </w:r>
            <w:r>
              <w:rPr>
                <w:rStyle w:val="apple-converted-space"/>
                <w:rFonts w:ascii="Arial" w:hAnsi="Arial" w:cs="Arial"/>
                <w:sz w:val="22"/>
                <w:szCs w:val="22"/>
              </w:rPr>
              <w:t> </w:t>
            </w:r>
            <w:r>
              <w:rPr>
                <w:rStyle w:val="links8"/>
                <w:rFonts w:ascii="Arial" w:hAnsi="Arial" w:cs="Arial"/>
                <w:sz w:val="22"/>
                <w:szCs w:val="22"/>
              </w:rPr>
              <w:t>первый абзац</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6(4)</w:t>
            </w:r>
            <w:r>
              <w:rPr>
                <w:rFonts w:ascii="Arial" w:hAnsi="Arial" w:cs="Arial"/>
                <w:sz w:val="22"/>
                <w:szCs w:val="22"/>
              </w:rPr>
              <w:t>(а)</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20(а)</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6(4)</w:t>
            </w:r>
            <w:r>
              <w:rPr>
                <w:rFonts w:ascii="Arial" w:hAnsi="Arial" w:cs="Arial"/>
                <w:sz w:val="22"/>
                <w:szCs w:val="22"/>
              </w:rPr>
              <w:t>(b)</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6(4)</w:t>
            </w:r>
            <w:r>
              <w:rPr>
                <w:rFonts w:ascii="Arial" w:hAnsi="Arial" w:cs="Arial"/>
                <w:sz w:val="22"/>
                <w:szCs w:val="22"/>
              </w:rPr>
              <w:t>(e)</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10(2)</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Приложение I</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Приложение I</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Приложение II</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27</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center"/>
              <w:rPr>
                <w:rFonts w:ascii="Arial" w:hAnsi="Arial" w:cs="Arial"/>
                <w:sz w:val="22"/>
                <w:szCs w:val="22"/>
              </w:rPr>
            </w:pPr>
            <w:r>
              <w:rPr>
                <w:rFonts w:ascii="Arial" w:hAnsi="Arial" w:cs="Arial"/>
                <w:sz w:val="22"/>
                <w:szCs w:val="22"/>
              </w:rPr>
              <w:t>Решение 673/2006/ЕС</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center"/>
              <w:rPr>
                <w:rFonts w:ascii="Arial" w:hAnsi="Arial" w:cs="Arial"/>
                <w:sz w:val="22"/>
                <w:szCs w:val="22"/>
              </w:rPr>
            </w:pPr>
            <w:r>
              <w:rPr>
                <w:rFonts w:ascii="Arial" w:hAnsi="Arial" w:cs="Arial"/>
                <w:sz w:val="22"/>
                <w:szCs w:val="22"/>
              </w:rPr>
              <w:t>Настоящий Регламент</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1</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Статьи 2 и 3</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15</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4</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5</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17</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both"/>
              <w:rPr>
                <w:rFonts w:ascii="Arial" w:hAnsi="Arial" w:cs="Arial"/>
                <w:sz w:val="22"/>
                <w:szCs w:val="22"/>
              </w:rPr>
            </w:pPr>
            <w:r>
              <w:rPr>
                <w:rFonts w:ascii="Arial" w:hAnsi="Arial" w:cs="Arial"/>
                <w:sz w:val="22"/>
                <w:szCs w:val="22"/>
              </w:rPr>
              <w:t>Статья 6(1)</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both"/>
              <w:rPr>
                <w:rFonts w:ascii="Arial" w:hAnsi="Arial" w:cs="Arial"/>
                <w:sz w:val="22"/>
                <w:szCs w:val="22"/>
              </w:rPr>
            </w:pPr>
            <w:r>
              <w:rPr>
                <w:rStyle w:val="links8"/>
                <w:rFonts w:ascii="Arial" w:hAnsi="Arial" w:cs="Arial"/>
                <w:sz w:val="22"/>
                <w:szCs w:val="22"/>
              </w:rPr>
              <w:t>Статья 18</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6(2)</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24(3)</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7</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19</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center"/>
              <w:rPr>
                <w:rFonts w:ascii="Arial" w:hAnsi="Arial" w:cs="Arial"/>
                <w:sz w:val="22"/>
                <w:szCs w:val="22"/>
              </w:rPr>
            </w:pPr>
            <w:r>
              <w:rPr>
                <w:rFonts w:ascii="Arial" w:hAnsi="Arial" w:cs="Arial"/>
                <w:sz w:val="22"/>
                <w:szCs w:val="22"/>
              </w:rPr>
              <w:t>Решение 87/95/ЕЭС</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
              <w:spacing w:before="0" w:beforeAutospacing="0" w:after="0" w:afterAutospacing="0"/>
              <w:jc w:val="center"/>
              <w:rPr>
                <w:rFonts w:ascii="Arial" w:hAnsi="Arial" w:cs="Arial"/>
                <w:sz w:val="22"/>
                <w:szCs w:val="22"/>
              </w:rPr>
            </w:pPr>
            <w:r>
              <w:rPr>
                <w:rFonts w:ascii="Arial" w:hAnsi="Arial" w:cs="Arial"/>
                <w:sz w:val="22"/>
                <w:szCs w:val="22"/>
              </w:rPr>
              <w:t>Настоящий Регламент</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1</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2</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3</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3</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13</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4</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8</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5</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14</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6</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7</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8</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Style w:val="links8"/>
                <w:rFonts w:ascii="Arial" w:hAnsi="Arial" w:cs="Arial"/>
                <w:sz w:val="22"/>
                <w:szCs w:val="22"/>
              </w:rPr>
              <w:t>Статья 24(3)</w:t>
            </w:r>
          </w:p>
        </w:tc>
      </w:tr>
      <w:tr w:rsidR="00D17621" w:rsidTr="00D17621">
        <w:trPr>
          <w:tblCellSpacing w:w="15" w:type="dxa"/>
        </w:trPr>
        <w:tc>
          <w:tcPr>
            <w:tcW w:w="5280" w:type="dxa"/>
            <w:tcBorders>
              <w:top w:val="nil"/>
              <w:left w:val="single" w:sz="6" w:space="0" w:color="000000"/>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Статья 9</w:t>
            </w:r>
          </w:p>
        </w:tc>
        <w:tc>
          <w:tcPr>
            <w:tcW w:w="4785" w:type="dxa"/>
            <w:tcBorders>
              <w:top w:val="nil"/>
              <w:left w:val="nil"/>
              <w:bottom w:val="single" w:sz="6" w:space="0" w:color="000000"/>
              <w:right w:val="single" w:sz="6" w:space="0" w:color="000000"/>
            </w:tcBorders>
            <w:tcMar>
              <w:top w:w="15" w:type="dxa"/>
              <w:left w:w="15" w:type="dxa"/>
              <w:bottom w:w="15" w:type="dxa"/>
              <w:right w:w="15" w:type="dxa"/>
            </w:tcMar>
            <w:hideMark/>
          </w:tcPr>
          <w:p w:rsidR="00D17621" w:rsidRDefault="00D17621">
            <w:pPr>
              <w:pStyle w:val="s16"/>
              <w:spacing w:before="0" w:beforeAutospacing="0" w:after="0" w:afterAutospacing="0"/>
              <w:rPr>
                <w:rFonts w:ascii="Arial" w:hAnsi="Arial" w:cs="Arial"/>
                <w:sz w:val="22"/>
                <w:szCs w:val="22"/>
              </w:rPr>
            </w:pPr>
            <w:r>
              <w:rPr>
                <w:rFonts w:ascii="Arial" w:hAnsi="Arial" w:cs="Arial"/>
                <w:sz w:val="22"/>
                <w:szCs w:val="22"/>
              </w:rPr>
              <w:t>-</w:t>
            </w:r>
          </w:p>
        </w:tc>
      </w:tr>
    </w:tbl>
    <w:p w:rsidR="00D17621" w:rsidRDefault="00D17621" w:rsidP="00D1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7E058A" w:rsidRDefault="007E058A"/>
    <w:sectPr w:rsidR="007E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21"/>
    <w:rsid w:val="007E058A"/>
    <w:rsid w:val="00D1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614D6-A6B1-4F04-9F96-3C3D869E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62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D176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17621"/>
    <w:rPr>
      <w:rFonts w:ascii="Times New Roman" w:eastAsia="Times New Roman" w:hAnsi="Times New Roman" w:cs="Times New Roman"/>
      <w:b/>
      <w:bCs/>
      <w:sz w:val="24"/>
      <w:szCs w:val="24"/>
      <w:lang w:eastAsia="ru-RU"/>
    </w:rPr>
  </w:style>
  <w:style w:type="character" w:styleId="a3">
    <w:name w:val="Hyperlink"/>
    <w:basedOn w:val="a0"/>
    <w:semiHidden/>
    <w:unhideWhenUsed/>
    <w:rsid w:val="00D17621"/>
    <w:rPr>
      <w:color w:val="0000FF"/>
      <w:u w:val="single"/>
    </w:rPr>
  </w:style>
  <w:style w:type="character" w:styleId="a4">
    <w:name w:val="FollowedHyperlink"/>
    <w:basedOn w:val="a0"/>
    <w:uiPriority w:val="99"/>
    <w:semiHidden/>
    <w:unhideWhenUsed/>
    <w:rsid w:val="00D17621"/>
    <w:rPr>
      <w:color w:val="954F72" w:themeColor="followedHyperlink"/>
      <w:u w:val="single"/>
    </w:rPr>
  </w:style>
  <w:style w:type="paragraph" w:styleId="HTML">
    <w:name w:val="HTML Preformatted"/>
    <w:basedOn w:val="a"/>
    <w:link w:val="HTML0"/>
    <w:semiHidden/>
    <w:unhideWhenUsed/>
    <w:rsid w:val="00D1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D17621"/>
    <w:rPr>
      <w:rFonts w:ascii="Courier New" w:eastAsia="Times New Roman" w:hAnsi="Courier New" w:cs="Courier New"/>
      <w:sz w:val="20"/>
      <w:szCs w:val="20"/>
      <w:lang w:eastAsia="ru-RU"/>
    </w:rPr>
  </w:style>
  <w:style w:type="paragraph" w:styleId="a5">
    <w:name w:val="Normal (Web)"/>
    <w:basedOn w:val="a"/>
    <w:semiHidden/>
    <w:unhideWhenUsed/>
    <w:rsid w:val="00D17621"/>
    <w:pPr>
      <w:spacing w:before="100" w:beforeAutospacing="1" w:after="100" w:afterAutospacing="1"/>
    </w:pPr>
  </w:style>
  <w:style w:type="paragraph" w:styleId="a6">
    <w:name w:val="header"/>
    <w:basedOn w:val="a"/>
    <w:link w:val="a7"/>
    <w:semiHidden/>
    <w:unhideWhenUsed/>
    <w:rsid w:val="00D17621"/>
    <w:pPr>
      <w:tabs>
        <w:tab w:val="center" w:pos="4677"/>
        <w:tab w:val="right" w:pos="9355"/>
      </w:tabs>
    </w:pPr>
  </w:style>
  <w:style w:type="character" w:customStyle="1" w:styleId="a7">
    <w:name w:val="Верхний колонтитул Знак"/>
    <w:basedOn w:val="a0"/>
    <w:link w:val="a6"/>
    <w:semiHidden/>
    <w:rsid w:val="00D17621"/>
    <w:rPr>
      <w:rFonts w:ascii="Times New Roman" w:eastAsia="Times New Roman" w:hAnsi="Times New Roman" w:cs="Times New Roman"/>
      <w:sz w:val="24"/>
      <w:szCs w:val="24"/>
      <w:lang w:eastAsia="ru-RU"/>
    </w:rPr>
  </w:style>
  <w:style w:type="paragraph" w:styleId="a8">
    <w:name w:val="footer"/>
    <w:basedOn w:val="a"/>
    <w:link w:val="a9"/>
    <w:semiHidden/>
    <w:unhideWhenUsed/>
    <w:rsid w:val="00D17621"/>
    <w:pPr>
      <w:tabs>
        <w:tab w:val="center" w:pos="4677"/>
        <w:tab w:val="right" w:pos="9355"/>
      </w:tabs>
    </w:pPr>
  </w:style>
  <w:style w:type="character" w:customStyle="1" w:styleId="a9">
    <w:name w:val="Нижний колонтитул Знак"/>
    <w:basedOn w:val="a0"/>
    <w:link w:val="a8"/>
    <w:semiHidden/>
    <w:rsid w:val="00D17621"/>
    <w:rPr>
      <w:rFonts w:ascii="Times New Roman" w:eastAsia="Times New Roman" w:hAnsi="Times New Roman" w:cs="Times New Roman"/>
      <w:sz w:val="24"/>
      <w:szCs w:val="24"/>
      <w:lang w:eastAsia="ru-RU"/>
    </w:rPr>
  </w:style>
  <w:style w:type="paragraph" w:customStyle="1" w:styleId="s1">
    <w:name w:val="s_1"/>
    <w:basedOn w:val="a"/>
    <w:rsid w:val="00D17621"/>
    <w:pPr>
      <w:spacing w:before="100" w:beforeAutospacing="1" w:after="100" w:afterAutospacing="1"/>
    </w:pPr>
  </w:style>
  <w:style w:type="paragraph" w:customStyle="1" w:styleId="s3">
    <w:name w:val="s_3"/>
    <w:basedOn w:val="a"/>
    <w:rsid w:val="00D17621"/>
    <w:pPr>
      <w:spacing w:before="100" w:beforeAutospacing="1" w:after="100" w:afterAutospacing="1"/>
    </w:pPr>
  </w:style>
  <w:style w:type="paragraph" w:customStyle="1" w:styleId="s16">
    <w:name w:val="s_16"/>
    <w:basedOn w:val="a"/>
    <w:rsid w:val="00D17621"/>
    <w:pPr>
      <w:spacing w:before="100" w:beforeAutospacing="1" w:after="100" w:afterAutospacing="1"/>
    </w:pPr>
  </w:style>
  <w:style w:type="paragraph" w:customStyle="1" w:styleId="s9">
    <w:name w:val="s_9"/>
    <w:basedOn w:val="a"/>
    <w:rsid w:val="00D17621"/>
    <w:pPr>
      <w:spacing w:before="100" w:beforeAutospacing="1" w:after="100" w:afterAutospacing="1"/>
    </w:pPr>
  </w:style>
  <w:style w:type="character" w:customStyle="1" w:styleId="apple-converted-space">
    <w:name w:val="apple-converted-space"/>
    <w:basedOn w:val="a0"/>
    <w:rsid w:val="00D17621"/>
  </w:style>
  <w:style w:type="character" w:customStyle="1" w:styleId="links8">
    <w:name w:val="link s_8"/>
    <w:basedOn w:val="a0"/>
    <w:rsid w:val="00D17621"/>
  </w:style>
  <w:style w:type="character" w:customStyle="1" w:styleId="s10">
    <w:name w:val="s_10"/>
    <w:basedOn w:val="a0"/>
    <w:rsid w:val="00D17621"/>
  </w:style>
  <w:style w:type="character" w:styleId="aa">
    <w:name w:val="Emphasis"/>
    <w:basedOn w:val="a0"/>
    <w:qFormat/>
    <w:rsid w:val="00D17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00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13260</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Doroshevich Mikhail</dc:creator>
  <cp:keywords/>
  <dc:description/>
  <cp:lastModifiedBy>Doroshevich Mikhail</cp:lastModifiedBy>
  <cp:revision>1</cp:revision>
  <dcterms:created xsi:type="dcterms:W3CDTF">2014-10-27T07:33:00Z</dcterms:created>
  <dcterms:modified xsi:type="dcterms:W3CDTF">2014-10-27T07:34:00Z</dcterms:modified>
</cp:coreProperties>
</file>